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ФИНАНСОВО-ЭКОНОМИЧЕСКОЕ ОБОСНОВАНИЕ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/>
          <w:b/>
          <w:sz w:val="28"/>
          <w:szCs w:val="28"/>
        </w:rPr>
        <w:t xml:space="preserve">закона Новосибирской области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О внесении изменений в отдельные законы Новосибирской области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, связанных с реализацией 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Указа Президента Российской Федерации от 15 мая 2026 года №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 </w:t>
      </w:r>
      <w:r>
        <w:rPr>
          <w:rFonts w:ascii="Times New Roman" w:hAnsi="Times New Roman" w:eastAsia="Times New Roman"/>
          <w:b/>
          <w:bCs/>
          <w:color w:val="000000" w:themeColor="text1"/>
          <w:sz w:val="28"/>
          <w:szCs w:val="28"/>
          <w:u w:val="none"/>
        </w:rPr>
        <w:t xml:space="preserve">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</w:t>
      </w:r>
      <w:r>
        <w:rPr>
          <w:rFonts w:ascii="Times New Roman" w:hAnsi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contextualSpacing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закона Новосибирской области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«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О внесении изменений в отдельные законы Новосибирской области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, связанных с реализацией 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Указа Президента Российской Федерации от 15 мая 2026 года №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 </w:t>
      </w:r>
      <w:r>
        <w:rPr>
          <w:rFonts w:ascii="Times New Roman" w:hAnsi="Times New Roman" w:eastAsia="Times New Roman"/>
          <w:b w:val="0"/>
          <w:bCs w:val="0"/>
          <w:color w:val="000000" w:themeColor="text1"/>
          <w:sz w:val="28"/>
          <w:szCs w:val="28"/>
          <w:u w:val="none"/>
        </w:rPr>
        <w:t xml:space="preserve">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»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  <w:lang w:eastAsia="ru-RU"/>
        </w:rPr>
        <w:t xml:space="preserve">(далее –</w:t>
      </w:r>
      <w:r>
        <w:rPr>
          <w:rFonts w:ascii="Times New Roman" w:hAnsi="Times New Roman"/>
          <w:b w:val="0"/>
          <w:bCs w:val="0"/>
          <w:sz w:val="28"/>
          <w:szCs w:val="28"/>
          <w:lang w:val="en-US" w:eastAsia="ru-RU"/>
        </w:rPr>
        <w:t xml:space="preserve"> </w:t>
      </w:r>
      <w:r>
        <w:rPr>
          <w:rFonts w:ascii="Times New Roman" w:hAnsi="Times New Roman"/>
          <w:b w:val="0"/>
          <w:bCs w:val="0"/>
          <w:sz w:val="28"/>
          <w:szCs w:val="28"/>
          <w:lang w:eastAsia="ru-RU"/>
        </w:rPr>
        <w:t xml:space="preserve">закон) вносятся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изме</w:t>
      </w:r>
      <w:r>
        <w:rPr>
          <w:rFonts w:ascii="Times New Roman" w:hAnsi="Times New Roman"/>
          <w:sz w:val="28"/>
          <w:szCs w:val="28"/>
        </w:rPr>
        <w:t xml:space="preserve">нения, связанные с реализацией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Указа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Президента Российской Федерации от 15 мая 2026 года № 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(далее – Указ)</w:t>
      </w:r>
      <w:r>
        <w:rPr>
          <w:rFonts w:ascii="Times New Roman" w:hAnsi="Times New Roman"/>
          <w:sz w:val="28"/>
          <w:szCs w:val="28"/>
        </w:rPr>
        <w:t xml:space="preserve">, в следующие законы Новосибирской области</w:t>
      </w:r>
      <w:r>
        <w:rPr>
          <w:rFonts w:ascii="Times New Roman" w:hAnsi="Times New Roman" w:eastAsia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12 мая 2003 года № 111-ОЗ «О защите прав детей в Новосибирской области» (далее – Закон № 111-ОЗ);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29 декабря 2004 года № 253-ОЗ «О мерах социальной поддержки отдельных категорий граждан, проживающих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 (далее – Закон № 253-ОЗ);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 7 июля 2007 года № 124-ОЗ «О культуре в Новосибирской области» (далее – Закон № 124-ОЗ)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от 5 июля 2013 года № 361-ОЗ «О регулировании отношений в сфере образования в Новосибирской области» (далее – Закон № 361-ОЗ)</w:t>
      </w:r>
      <w:r>
        <w:rPr>
          <w:rFonts w:ascii="Times New Roman" w:hAnsi="Times New Roman" w:eastAsia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от 1 июня 2022 года № 214-ОЗ «О предоставлении меры социальной поддержки в виде компенсации расходов, связанных с осуществлением мероприятий по газификации» (далее – Закон № 214-ОЗ).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Указом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установлены категории лиц, принимающих (принимавших) участие в специальной военной операции (далее – СВО), и другие категории лиц, которым предоставляются единые базовые меры поддержки, рек</w:t>
      </w:r>
      <w:r>
        <w:rPr>
          <w:rFonts w:ascii="Times New Roman" w:hAnsi="Times New Roman"/>
          <w:sz w:val="28"/>
          <w:szCs w:val="28"/>
        </w:rPr>
        <w:t xml:space="preserve">омендован перечень единых базовых мер поддержки, которые необходимо установить в субъектах Российской Федерации, определены сроки и условия их предоставления, а также даны иные поручения, связанные с реализацией предоставления единых базовых мер поддержки.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Исполнителями закона – главными распорядителями бюджетных средств являются: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14"/>
        <w:ind w:left="0" w:firstLine="709"/>
        <w:jc w:val="both"/>
        <w:rPr>
          <w:rFonts w:ascii="Times New Roman" w:hAnsi="Times New Roman" w:eastAsia="MS Mincho" w:cs="Times New Roman"/>
          <w:sz w:val="28"/>
          <w:szCs w:val="28"/>
        </w:rPr>
      </w:pPr>
      <w:r>
        <w:rPr>
          <w:rFonts w:ascii="Times New Roman" w:hAnsi="Times New Roman" w:eastAsia="MS Mincho" w:cs="Times New Roman"/>
          <w:sz w:val="28"/>
          <w:szCs w:val="28"/>
        </w:rPr>
        <w:t xml:space="preserve">министерство труда и социального развития Новосибирской области;</w:t>
      </w:r>
      <w:r>
        <w:rPr>
          <w:rFonts w:ascii="Times New Roman" w:hAnsi="Times New Roman" w:eastAsia="MS Mincho" w:cs="Times New Roman"/>
          <w:sz w:val="28"/>
          <w:szCs w:val="28"/>
        </w:rPr>
      </w:r>
      <w:r>
        <w:rPr>
          <w:rFonts w:ascii="Times New Roman" w:hAnsi="Times New Roman" w:eastAsia="MS Mincho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министерство культуры </w:t>
      </w:r>
      <w:r>
        <w:rPr>
          <w:rFonts w:ascii="Times New Roman" w:hAnsi="Times New Roman" w:eastAsia="MS Mincho" w:cs="Times New Roman"/>
          <w:sz w:val="28"/>
          <w:szCs w:val="28"/>
        </w:rPr>
        <w:t xml:space="preserve">Новосибирской области;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министерство здравоохранения </w:t>
      </w:r>
      <w:r>
        <w:rPr>
          <w:rFonts w:ascii="Times New Roman" w:hAnsi="Times New Roman" w:eastAsia="MS Mincho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физической культуры и спорта Новосибирской области;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образования </w:t>
      </w:r>
      <w:r>
        <w:rPr>
          <w:rFonts w:ascii="Times New Roman" w:hAnsi="Times New Roman" w:eastAsia="MS Mincho" w:cs="Times New Roman"/>
          <w:sz w:val="28"/>
          <w:szCs w:val="28"/>
        </w:rPr>
        <w:t xml:space="preserve">Новосибирской области.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1. </w:t>
      </w:r>
      <w:r>
        <w:rPr>
          <w:rFonts w:ascii="Times New Roman" w:hAnsi="Times New Roman" w:eastAsia="MS Mincho" w:cs="Times New Roman"/>
          <w:b/>
          <w:sz w:val="28"/>
          <w:szCs w:val="28"/>
        </w:rPr>
        <w:t xml:space="preserve">В части полномочий министерства труда и социального развития Новосибирской области (далее </w:t>
      </w:r>
      <w:r>
        <w:rPr>
          <w:rFonts w:ascii="Times New Roman" w:hAnsi="Times New Roman" w:eastAsia="Times New Roman"/>
          <w:b/>
          <w:sz w:val="28"/>
          <w:szCs w:val="28"/>
        </w:rPr>
        <w:t xml:space="preserve">– </w:t>
      </w:r>
      <w:r>
        <w:rPr>
          <w:rFonts w:ascii="Times New Roman" w:hAnsi="Times New Roman"/>
          <w:b/>
          <w:sz w:val="28"/>
          <w:szCs w:val="28"/>
        </w:rPr>
        <w:t xml:space="preserve">минтруд НСО</w:t>
      </w:r>
      <w:r>
        <w:rPr>
          <w:rFonts w:ascii="Times New Roman" w:hAnsi="Times New Roman" w:eastAsia="MS Mincho" w:cs="Times New Roman"/>
          <w:b/>
          <w:sz w:val="28"/>
          <w:szCs w:val="28"/>
        </w:rPr>
        <w:t xml:space="preserve">)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закона будет осуществляться в рамках полномочий Новосибирской области: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«Организация и обеспечение отдыха и оздоровления детей (</w:t>
      </w:r>
      <w:r>
        <w:rPr>
          <w:rFonts w:ascii="Times New Roman" w:hAnsi="Times New Roman"/>
          <w:sz w:val="28"/>
          <w:szCs w:val="28"/>
        </w:rPr>
        <w:t xml:space="preserve">за исключением организации отдыха детей в каникулярное время), в том числе осуществление мероприятий по обеспечению безопасности жизни и здоровья детей в период их пребывания в организациях отдыха детей и их оздоровления, ежегодное установление и выполнени</w:t>
      </w:r>
      <w:r>
        <w:rPr>
          <w:rFonts w:ascii="Times New Roman" w:hAnsi="Times New Roman"/>
          <w:sz w:val="28"/>
          <w:szCs w:val="28"/>
        </w:rPr>
        <w:t xml:space="preserve">е квоты в государственных и муниципальных организациях отдыха детей и их оздоровления для детей-инвалидов и детей с ограниченными возможностями здоровья, формирование и ведение реестра организаций отдыха детей и их оздоровления, создание и организационного</w:t>
      </w:r>
      <w:r>
        <w:rPr>
          <w:rFonts w:ascii="Times New Roman" w:hAnsi="Times New Roman"/>
          <w:sz w:val="28"/>
          <w:szCs w:val="28"/>
        </w:rPr>
        <w:t xml:space="preserve"> сопровождения деятельности межведомственной комиссии по вопросам организации отдыха и оздоровления детей, разработка и утверждение списка рекомендуемых туристских маршрутов (других маршрутов передвижения) для прохождения группами туристов с участием детей</w:t>
      </w:r>
      <w:r>
        <w:rPr>
          <w:rFonts w:ascii="Times New Roman" w:hAnsi="Times New Roman"/>
          <w:sz w:val="28"/>
          <w:szCs w:val="28"/>
        </w:rPr>
        <w:t xml:space="preserve"> в рамках осуществления самодеятельного туризма и для прохождения организованными группами детей, содействие в реализация и защите прав и законных интересов ребенка, осуществление мероприятий по обеспечению профессиональной ориентации, профессионального об</w:t>
      </w:r>
      <w:r>
        <w:rPr>
          <w:rFonts w:ascii="Times New Roman" w:hAnsi="Times New Roman"/>
          <w:sz w:val="28"/>
          <w:szCs w:val="28"/>
        </w:rPr>
        <w:t xml:space="preserve">учения детей, достигших возраста 14 лет, принятие мер в целях предупреждения причинения вреда здоровью детей, их физическому, интеллектуальному, психическому, духовному и нравственному развитию, защиты прав детей, находящихся в трудной жизненной ситуации»;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«Социальная поддержка и социальное обслуживание граждан пожило</w:t>
      </w:r>
      <w:r>
        <w:rPr>
          <w:rFonts w:ascii="Times New Roman" w:hAnsi="Times New Roman"/>
          <w:sz w:val="28"/>
          <w:szCs w:val="28"/>
        </w:rPr>
        <w:t xml:space="preserve">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 с</w:t>
      </w:r>
      <w:r>
        <w:rPr>
          <w:rFonts w:ascii="Times New Roman" w:hAnsi="Times New Roman"/>
          <w:sz w:val="28"/>
          <w:szCs w:val="28"/>
        </w:rPr>
        <w:t xml:space="preserve">оциальной поддержки ветеранов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 з</w:t>
      </w:r>
      <w:r>
        <w:rPr>
          <w:rFonts w:ascii="Times New Roman" w:hAnsi="Times New Roman"/>
          <w:sz w:val="28"/>
          <w:szCs w:val="28"/>
        </w:rPr>
        <w:t xml:space="preserve">а счет предоставления 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</w:t>
      </w:r>
      <w:r>
        <w:rPr>
          <w:rFonts w:ascii="Times New Roman" w:hAnsi="Times New Roman"/>
          <w:sz w:val="28"/>
          <w:szCs w:val="28"/>
        </w:rPr>
        <w:t xml:space="preserve">ерации льгот отдельным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предоставления мер социальной поддержки льготным категориям граждан)»;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«на осуществление полномочий в сфере образования»;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«Социальная поддержка и социальное обслуживание граждан пожилого возраста и инвалидов,</w:t>
      </w:r>
      <w:r>
        <w:rPr>
          <w:rFonts w:ascii="Times New Roman" w:hAnsi="Times New Roman"/>
          <w:sz w:val="28"/>
          <w:szCs w:val="28"/>
        </w:rPr>
        <w:t xml:space="preserve">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 социальной поддержки вете</w:t>
      </w:r>
      <w:r>
        <w:rPr>
          <w:rFonts w:ascii="Times New Roman" w:hAnsi="Times New Roman"/>
          <w:sz w:val="28"/>
          <w:szCs w:val="28"/>
        </w:rPr>
        <w:t xml:space="preserve">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 за счет предоставления су</w:t>
      </w:r>
      <w:r>
        <w:rPr>
          <w:rFonts w:ascii="Times New Roman" w:hAnsi="Times New Roman"/>
          <w:sz w:val="28"/>
          <w:szCs w:val="28"/>
        </w:rPr>
        <w:t xml:space="preserve">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Федерации льгот отдельным к</w:t>
      </w:r>
      <w:r>
        <w:rPr>
          <w:rFonts w:ascii="Times New Roman" w:hAnsi="Times New Roman"/>
          <w:sz w:val="28"/>
          <w:szCs w:val="28"/>
        </w:rPr>
        <w:t xml:space="preserve">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обеспечения деятельности организаций социального обслуживания субъекта Российской Федерации)»;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«на осуществление полномочий по предоставлению мер социальной поддержки гражданам».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</w:t>
      </w:r>
      <w:r>
        <w:rPr>
          <w:rFonts w:ascii="Times New Roman" w:hAnsi="Times New Roman"/>
          <w:sz w:val="28"/>
          <w:szCs w:val="28"/>
        </w:rPr>
        <w:t xml:space="preserve">ответствии с абзацем пятнадцатым подпункта «а» пункта 3 Указа законом вносятся изменения в Закон № 111-ОЗ в части введения новой категории детей, которые имеют первоочередное право на получение льготных путевок в организации отдыха детей и их оздоровления.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Детям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лиц, названных в подпунктах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«а» – «в» пункта 1 Указ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а, в первоочередном порядке однократно в течение года (до конца года, следующего за годом завершения специал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ьной военной операции) предоставляются путевки в организации отдыха детей и их оздоровления, расположенные на территории Новосибирской области, на льготных условиях, с оплатой 50 % стоимости путевки за счет средств областного бюджета Новосибирской области.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По данным органов местного самоуправления Новосибирской области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количество детей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лиц,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названных в подпунктах «а» - «в» пункта 1 Указа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, в том числе которые рождены после гибели (смерти) лиц, названных в подпунктах «а» - «в» пункта 1 Указа, и в отношении которых отцовство установлено в соответствии с пунктом 2 статьи 48 Семейного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кодекса Российской Федерации, детей, находящихся на иждивении указанных лиц либо находившихся на иждивении этих лиц на дату их гибели (смерти), в том числе пасынков и падчериц, воспитывавшихся (воспитывающихся) в семьях указанных лиц, которые не охвачены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организованными формами отдыха и оздоровления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по состоянию на 08.06.2026 составляет 1 399 человек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закона потребует дополнительные средства из областного бюджета Новосибирской области в сумме 21 412 567,05 рублей на 2027, 2028 г</w:t>
      </w:r>
      <w:r>
        <w:rPr>
          <w:rFonts w:ascii="Times New Roman" w:hAnsi="Times New Roman"/>
          <w:sz w:val="28"/>
          <w:szCs w:val="28"/>
        </w:rPr>
        <w:t xml:space="preserve">оды ежегодно (расчет представлен в приложении № 1 к финансово-экономическому обоснованию). Указанная дополнительная потребность заявлена при формировании проекта закона об областном бюджете Новосибирской области на 2027 и плановый период 2028 и 2029 годов.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в Закон № 214-ОЗ вносится изменение, которым регулируется возможно</w:t>
      </w:r>
      <w:r>
        <w:rPr>
          <w:rFonts w:ascii="Times New Roman" w:hAnsi="Times New Roman"/>
          <w:sz w:val="28"/>
          <w:szCs w:val="28"/>
        </w:rPr>
        <w:t xml:space="preserve">сть получения компенсации расходов, связанных с осуществлением мероприятий по газификации (предусмотрена статьей 1 Закона № 214-ОЗ), в случае если жилой дом принадлежит на праве собственности члену семьи гражданина, имеющего право на указанную компенсацию.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 статистическая информация о численности вводимых категорий граждан, состоящих на учете ТИС СПГ, по состоянию на 28.07.2026 следующая: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left" w:pos="709" w:leader="none"/>
        </w:tabs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- инвалиды 3 группы из числа участников СВО – 115 человек;</w:t>
      </w:r>
      <w:r/>
    </w:p>
    <w:p>
      <w:pPr>
        <w:jc w:val="both"/>
        <w:spacing w:after="0" w:line="240" w:lineRule="auto"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ab/>
        <w:t xml:space="preserve">- дети старше 18 лет, ставшие инвалидами до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достижения ими возраста 18 лет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– 82 человека;</w:t>
      </w:r>
      <w:r/>
    </w:p>
    <w:p>
      <w:pPr>
        <w:ind w:firstLine="720"/>
        <w:jc w:val="both"/>
        <w:keepLines/>
        <w:spacing w:after="0" w:line="240" w:lineRule="auto"/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дети в возрасте до 23 лет, обучающиеся в организациях, осуществляющих образовательную деятель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ность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по очной форме обучения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– 171 человек;</w:t>
      </w:r>
      <w:r/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родители, проживающие совместно с лицами, названными в подпунктах «а» - «в» пункта 1 Указа, либо проживавшие совместно с этими лицами на дату их гибели (смерти) – 142 человека.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закона потребует дополнительные средства из областного бюджета Новосибирской области в сумме 56 400 000,00 рублей (расчет представлен в приложении № 2 к финансово-экономическому обоснованию):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09"/>
        <w:jc w:val="both"/>
        <w:keepLine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2026 год в сумме 5 000 000,00 рублей;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09"/>
        <w:jc w:val="both"/>
        <w:keepLine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2027 год в сумме 25 700 000,00 рублей;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09"/>
        <w:jc w:val="both"/>
        <w:keepLine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2028 год в сумме 25 700 000,00 рублей.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</w:t>
      </w:r>
      <w:r>
        <w:rPr>
          <w:rFonts w:ascii="Times New Roman" w:hAnsi="Times New Roman"/>
          <w:sz w:val="28"/>
          <w:szCs w:val="28"/>
        </w:rPr>
        <w:t xml:space="preserve"> выплата компенсации расходов, связанных с осуществлением мероприятий по газификации отдельным категориям граждан, проживающих на территории Новосибирской области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носит заявительный характер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инистерством по итогам 9 месяцев текущего года будет проведен анализ ожидаемого исполнения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и в случае подтверждения дополнительной потребности на 2026 год будут направлены предложения по </w:t>
      </w:r>
      <w:r>
        <w:rPr>
          <w:rFonts w:ascii="Times New Roman" w:hAnsi="Times New Roman"/>
          <w:sz w:val="28"/>
          <w:szCs w:val="28"/>
        </w:rPr>
        <w:t xml:space="preserve">внесению изменений в Закон Новосибирской области от 19 декабря 2025 года № 37-ОЗ «Об областном бюджете Новосибирской области на 2026 год и плановый период 2027 и 2028</w:t>
      </w:r>
      <w:r>
        <w:rPr>
          <w:rFonts w:ascii="Times New Roman" w:hAnsi="Times New Roman"/>
          <w:sz w:val="28"/>
          <w:szCs w:val="28"/>
        </w:rPr>
        <w:t xml:space="preserve"> годов» (далее – Закон № 37-ОЗ)</w:t>
      </w:r>
      <w:r>
        <w:rPr>
          <w:rFonts w:ascii="Times New Roman" w:hAnsi="Times New Roman"/>
          <w:sz w:val="28"/>
          <w:szCs w:val="28"/>
        </w:rPr>
        <w:t xml:space="preserve"> в части </w:t>
      </w:r>
      <w:r>
        <w:rPr>
          <w:rFonts w:ascii="Times New Roman" w:hAnsi="Times New Roman"/>
          <w:sz w:val="28"/>
          <w:szCs w:val="28"/>
        </w:rPr>
        <w:t xml:space="preserve">увеличени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бюджетных ассигнований.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Дополнительная потребность на 2027-2028 годы заявлена при формировании проекта закона об областном бюджете Новосибирской области на 2027 и плановый период 2028 и 2029 годов.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в соответствии с абзацем 14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подпункта «а» пункта 3 Указа</w:t>
      </w:r>
      <w:r>
        <w:rPr>
          <w:rFonts w:ascii="Times New Roman" w:hAnsi="Times New Roman"/>
          <w:sz w:val="28"/>
          <w:szCs w:val="28"/>
        </w:rPr>
        <w:t xml:space="preserve"> законом вносятся изменения в Закон № 253-ОЗ, закрепляется для категорий лиц, названных в пункте 1 Указа, право на внеочередной прием 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организации социа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льного обслуживания, предоставляющие социальные услуги в стационарной форме, в полустационарной форме, внеочередное социальное обслуживание организациями социального обслуживания, предоставляющими социальные услуги в форме социального обслуживания на дому.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ind w:firstLine="708"/>
        <w:jc w:val="both"/>
        <w:spacing w:line="23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закона в части изменений в Закон № 253-ОЗ будет осуществляться в пределах доведенных лимитов бюджетных обяз</w:t>
      </w:r>
      <w:r>
        <w:rPr>
          <w:rFonts w:ascii="Times New Roman" w:hAnsi="Times New Roman"/>
          <w:sz w:val="28"/>
          <w:szCs w:val="28"/>
        </w:rPr>
        <w:t xml:space="preserve">ательств на 2026-2028 годы и не потребует дополнительных средств из областного бюджета Новосибирской области. Информация о предусмотренных лимитах бюджетных обязательств на 2026-2028 гг. представлена в приложении № 3 к финансово-экономическому обоснованию.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закона</w:t>
      </w:r>
      <w:r>
        <w:rPr>
          <w:rFonts w:ascii="Times New Roman" w:hAnsi="Times New Roman"/>
          <w:sz w:val="28"/>
          <w:szCs w:val="28"/>
        </w:rPr>
        <w:t xml:space="preserve"> в части расходных обязательств</w:t>
      </w:r>
      <w:r>
        <w:rPr>
          <w:rFonts w:ascii="Times New Roman" w:hAnsi="Times New Roman"/>
          <w:sz w:val="28"/>
          <w:szCs w:val="28"/>
        </w:rPr>
        <w:t xml:space="preserve"> минтруда НСО потребует дополнительные средства из областного бюджета Новосибирской области: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на 2026 год в сумме 5 000 000,00 рублей, в том числе: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023 1003 28.3.04.04880 321 – 5 000 000,00 рублей;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на 2027 год в сумме 47 112 567,05 рублей, в том числе: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023 0709 28.3.02.04029 323 – 21 412 567,05 рублей;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023 1003 28.3.04.04880 321 – 25 700 000,00 рублей,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на 2028 год в сумме 47 112 567,05 рублей, в том числе: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023 0709 28.3.02.04029 323 – 21 412 567,05 рублей;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023 1003 28.3.04.04880 321 – 25 700 000,00 рублей.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бюджетных ассигнованиях, утвержденных Закон</w:t>
      </w:r>
      <w:r>
        <w:rPr>
          <w:rFonts w:ascii="Times New Roman" w:hAnsi="Times New Roman"/>
          <w:sz w:val="28"/>
          <w:szCs w:val="28"/>
        </w:rPr>
        <w:t xml:space="preserve">ом № 37-ОЗ</w:t>
      </w:r>
      <w:r>
        <w:rPr>
          <w:rFonts w:ascii="Times New Roman" w:hAnsi="Times New Roman"/>
          <w:sz w:val="28"/>
          <w:szCs w:val="28"/>
        </w:rPr>
        <w:t xml:space="preserve">, и доведенных ЛБО (в соответствии со сводной бюджетной росписью областного бюджета Новосибирской области на 2026 год и плановый период 2027 и 2028 г</w:t>
      </w:r>
      <w:r>
        <w:rPr>
          <w:rFonts w:ascii="Times New Roman" w:hAnsi="Times New Roman"/>
          <w:sz w:val="28"/>
          <w:szCs w:val="28"/>
        </w:rPr>
        <w:t xml:space="preserve">одов по состоянию на 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.08.2026</w:t>
      </w:r>
      <w:r>
        <w:rPr>
          <w:rFonts w:ascii="Times New Roman" w:hAnsi="Times New Roman"/>
          <w:sz w:val="28"/>
          <w:szCs w:val="28"/>
        </w:rPr>
        <w:t xml:space="preserve">) представлена в </w:t>
      </w:r>
      <w:r>
        <w:rPr>
          <w:rFonts w:ascii="Times New Roman" w:hAnsi="Times New Roman"/>
          <w:sz w:val="28"/>
          <w:szCs w:val="28"/>
        </w:rPr>
        <w:t xml:space="preserve">приложении </w:t>
      </w:r>
      <w:r>
        <w:rPr>
          <w:rFonts w:ascii="Times New Roman" w:hAnsi="Times New Roman"/>
          <w:sz w:val="28"/>
          <w:szCs w:val="28"/>
        </w:rPr>
        <w:br/>
        <w:t xml:space="preserve">№ 3 к финансово-экономическому обоснованию.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Выпадающие доходы областного бюджета Новосибирской области при реализации закона отсутствуют.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Участниками реализации закона являются минтруд НСО,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государственные учреждения Новосибирской области, подведомственные </w:t>
      </w:r>
      <w:r>
        <w:rPr>
          <w:rFonts w:ascii="Times New Roman" w:hAnsi="Times New Roman"/>
          <w:sz w:val="28"/>
          <w:szCs w:val="28"/>
        </w:rPr>
        <w:t xml:space="preserve">минтруда НСО</w:t>
      </w:r>
      <w:r>
        <w:rPr>
          <w:rFonts w:ascii="Times New Roman" w:hAnsi="Times New Roman" w:cs="Times New Roman"/>
          <w:sz w:val="28"/>
          <w:szCs w:val="28"/>
        </w:rPr>
        <w:t xml:space="preserve">, органы местного самоуправления муниципальных образований Новосибирской области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MS Mincho" w:cs="Times New Roman"/>
          <w:b/>
          <w:sz w:val="28"/>
          <w:szCs w:val="28"/>
        </w:rPr>
        <w:t xml:space="preserve">2. В части полномочий</w:t>
      </w:r>
      <w:r>
        <w:rPr>
          <w:rFonts w:ascii="Times New Roman" w:hAnsi="Times New Roman"/>
          <w:b/>
          <w:sz w:val="28"/>
          <w:szCs w:val="28"/>
        </w:rPr>
        <w:t xml:space="preserve"> министерства культуры </w:t>
      </w:r>
      <w:r>
        <w:rPr>
          <w:rFonts w:ascii="Times New Roman" w:hAnsi="Times New Roman" w:eastAsia="MS Mincho" w:cs="Times New Roman"/>
          <w:b/>
          <w:sz w:val="28"/>
          <w:szCs w:val="28"/>
        </w:rPr>
        <w:t xml:space="preserve">Новосибирской области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(далее – минкультуры НСО)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в соответствие с абзацем вторым подпункта «а» пункта 3 Указа законом вносятся изменения в Закон № 124 ОЗ, реализация которых будет осуществляться минкультуры НСО в рамках полномочий Новосибирской области: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«создание и поддержка учреждений культуры и искусства (за исключением федеральных учреждений культуры и искусства, перечень которых утверждается в соответствии с федеральным законодательством)»;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«создание и поддержка государственных музеев (за исключением федеральных государственных музеев, перечень которых утверждается в соответствии с федеральным законодательством)»;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«организация предоставления дополнительного образования детей в государственных образовательных организациях субъектов Российской Федерации».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«организация предоставления среднего профессионального образования, включая обеспечение государственных гарантий реализации права на получение</w:t>
      </w:r>
      <w:r>
        <w:rPr>
          <w:rFonts w:ascii="Times New Roman" w:hAnsi="Times New Roman"/>
          <w:sz w:val="28"/>
          <w:szCs w:val="28"/>
        </w:rPr>
        <w:t xml:space="preserve"> общедоступного и бесплатного среднего профессионального образования», по расходному обязательству «Оказание услуг средними специальными учебными заведениями и приобретение имущества, проведение капитального ремонта, связанных с обеспечением деятельности д</w:t>
      </w:r>
      <w:r>
        <w:rPr>
          <w:rFonts w:ascii="Times New Roman" w:hAnsi="Times New Roman"/>
          <w:sz w:val="28"/>
          <w:szCs w:val="28"/>
        </w:rPr>
        <w:t xml:space="preserve">анных учреждений» в рамках комплекса процессных мероприятий «Обеспечение функционирования государственной системы в сфере культуры» государственной программы Новосибирской области «Культура Новосибирской области», утвержденной постановлением Правительства </w:t>
      </w:r>
      <w:r>
        <w:rPr>
          <w:rFonts w:ascii="Times New Roman" w:hAnsi="Times New Roman"/>
          <w:sz w:val="28"/>
          <w:szCs w:val="28"/>
        </w:rPr>
        <w:t xml:space="preserve">Новосибирской области от 03.02.2015 № 46-п «Об утверждении государственной программы Новосибирской области «Культура Новосибирской области», по направлению расходов «Меры социальной поддержки отдельных категорий обучающихся в образовательных организациях».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Законом предусматривается возможность предоставления льгот при посещении платных мероприятий, проводимых учреждениями и организациями культуры, находящимися в ведении Новосибирской области, лицам, названным в пункте 1 Указа.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закона будет обеспечиваться в рамках предоставления субсидий автономным и бюджетным учрежде</w:t>
      </w:r>
      <w:r>
        <w:rPr>
          <w:rFonts w:ascii="Times New Roman" w:hAnsi="Times New Roman"/>
          <w:sz w:val="28"/>
          <w:szCs w:val="28"/>
        </w:rPr>
        <w:t xml:space="preserve">ниям на финансовое обеспечение государственных заданий на оказание государственных услуг театрами, концертными и другими организациями исполнительских искусств, музеями, дворцами (домами) культуры и прочими учреждениями культуры, детскими школами искусств.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Финансовое обеспечение закона планируется к реализации в пределах бюджетных ассигнований, п</w:t>
      </w:r>
      <w:r>
        <w:rPr>
          <w:rFonts w:ascii="Times New Roman" w:hAnsi="Times New Roman"/>
          <w:sz w:val="28"/>
          <w:szCs w:val="28"/>
        </w:rPr>
        <w:t xml:space="preserve">редусмотренных минкультуры НСО Законом № 37-ОЗ и доведенных минкультуры НСО лимитов бюджетных обязательств, в рамках комплекса процессных мероприятий «Обеспечение функционирования государственной системы в сфере культуры» государственной программы Новосиби</w:t>
      </w:r>
      <w:r>
        <w:rPr>
          <w:rFonts w:ascii="Times New Roman" w:hAnsi="Times New Roman"/>
          <w:sz w:val="28"/>
          <w:szCs w:val="28"/>
        </w:rPr>
        <w:t xml:space="preserve">рской области «Культура Новосибирской области», утвержденной постановлением Правительства Новосибирской области от 3 февраля 2015 года № 46-п «Об утверждении государственной программы Новосибирской области «Культура Новосибирской области», по КБК расходов: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131. 08.01. 11.3.01.00590. 611 на 2026 год – 447 532,4 тыс. руб. (в том числе в пределах доведенных лимитов бюджетных обязательств – 432 352,1 тыс. руб.),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131. 07.03. 11.3.01.00590. 611 на 2026 год – 357 109,8 тыс. руб. (в том числе в пределах доведенных лимитов бюджетных обязательств – 341 662,2 тыс. руб.),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131. 08.01. 11.3.01.00590. 621 на 2026 год – 4 593 521,7 тыс. руб. (в том числе в пределах доведенных лимитов бюджетных обязательств – 4 336 113,3 тыс. руб.),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закона </w:t>
      </w:r>
      <w:r>
        <w:rPr>
          <w:rFonts w:ascii="Times New Roman" w:hAnsi="Times New Roman"/>
          <w:sz w:val="28"/>
          <w:szCs w:val="28"/>
        </w:rPr>
        <w:t xml:space="preserve">не потребует выделения дополнительных бюджетных ассигнований областного бюджета Новосибирской области на 2026 год, так Законом № 37-ОЗ на 2026 год предусмотрены бюджетные ассигнования в размере прогнозного возмещения выпадающих доходов – 12 478,7 тыс. руб.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реализацию закона в 2027-2029 годах потребуются дополнительные бюджетные ассигнования из областного бюджета Новосибирской области, в размере прогнозного возмещения выпадающих доходов, согласно приложению № 4 к финансово-экономическому обоснованию: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2027 год – 18 817,1 тыс. руб.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а 2028 год – 18 606,6 тыс. руб.;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2029 год – 20 115,9 тыс. руб.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части расходов на обеспечение бесплатным питанием лиц, названных в подпунктах «б» и «е» пункта 2 Указа, обучающихся в образовательных организациях, подведомственных минкультуры НСО, дополнительная потребно</w:t>
      </w:r>
      <w:r>
        <w:rPr>
          <w:rFonts w:ascii="Times New Roman" w:hAnsi="Times New Roman"/>
          <w:sz w:val="28"/>
          <w:szCs w:val="28"/>
        </w:rPr>
        <w:t xml:space="preserve">сть рассчитана исходя из норматива расходов на одного обучающегося в день 94,33 руб. с учетом индексации с 01.01.2027 на 4,0% в соответствии с Подходами по расчету расходной части минимального бюджета Новосибирской области на 2027 – 2029 годы и составляет: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2027 год по автономным учреждениям по КБК 131 0704 11301 03349 622: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(37 чел. х 94,33 руб. х 210 учебных дней) / 1 000 = 733,0 тыс. руб.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плановый период 2028 и 2029 годов по автономным учреждениям по КБК 131 0704 11301 03349 622: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(43 чел. х 94,33 руб. х 210 учебных дней) / 1 000 = 851,8 тыс. руб.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затратах в разрезе учреждений представлена в приложении № 5 к настоящему финансово-экономическому обоснованию.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green"/>
        </w:rPr>
      </w:pPr>
      <w:r>
        <w:rPr>
          <w:rFonts w:ascii="Times New Roman" w:hAnsi="Times New Roman"/>
          <w:sz w:val="28"/>
          <w:szCs w:val="28"/>
        </w:rPr>
        <w:t xml:space="preserve">Участниками реализации закона являются минкультуры НСО, государственные учреждения Новосибирской области, подведомственные</w:t>
      </w:r>
      <w:r>
        <w:rPr>
          <w:rFonts w:ascii="Times New Roman" w:hAnsi="Times New Roman"/>
          <w:sz w:val="28"/>
          <w:szCs w:val="28"/>
        </w:rPr>
        <w:t xml:space="preserve"> минкультуры НСО.</w:t>
      </w:r>
      <w:r>
        <w:rPr>
          <w:rFonts w:ascii="Times New Roman" w:hAnsi="Times New Roman"/>
          <w:sz w:val="28"/>
          <w:szCs w:val="28"/>
          <w:highlight w:val="green"/>
        </w:rPr>
      </w:r>
      <w:r>
        <w:rPr>
          <w:rFonts w:ascii="Times New Roman" w:hAnsi="Times New Roman"/>
          <w:sz w:val="28"/>
          <w:szCs w:val="28"/>
          <w:highlight w:val="green"/>
        </w:rPr>
      </w:r>
    </w:p>
    <w:p>
      <w:pPr>
        <w:jc w:val="both"/>
        <w:spacing w:after="0" w:line="240" w:lineRule="auto"/>
        <w:rPr>
          <w:rFonts w:ascii="Times New Roman" w:hAnsi="Times New Roman"/>
          <w:sz w:val="20"/>
          <w:szCs w:val="20"/>
          <w:highlight w:val="green"/>
        </w:rPr>
      </w:pPr>
      <w:r>
        <w:rPr>
          <w:rFonts w:ascii="Times New Roman" w:hAnsi="Times New Roman"/>
          <w:sz w:val="20"/>
          <w:szCs w:val="20"/>
          <w:highlight w:val="green"/>
        </w:rPr>
      </w:r>
      <w:r>
        <w:rPr>
          <w:rFonts w:ascii="Times New Roman" w:hAnsi="Times New Roman"/>
          <w:sz w:val="20"/>
          <w:szCs w:val="20"/>
          <w:highlight w:val="green"/>
        </w:rPr>
      </w:r>
      <w:r>
        <w:rPr>
          <w:rFonts w:ascii="Times New Roman" w:hAnsi="Times New Roman"/>
          <w:sz w:val="20"/>
          <w:szCs w:val="20"/>
          <w:highlight w:val="green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MS Mincho" w:cs="Times New Roman"/>
          <w:b/>
          <w:sz w:val="28"/>
          <w:szCs w:val="28"/>
        </w:rPr>
        <w:t xml:space="preserve">3. В части полномочий</w:t>
      </w:r>
      <w:r>
        <w:rPr>
          <w:rFonts w:ascii="Times New Roman" w:hAnsi="Times New Roman"/>
          <w:b/>
          <w:sz w:val="28"/>
          <w:szCs w:val="28"/>
        </w:rPr>
        <w:t xml:space="preserve"> министерства здравоохранения </w:t>
      </w:r>
      <w:r>
        <w:rPr>
          <w:rFonts w:ascii="Times New Roman" w:hAnsi="Times New Roman" w:eastAsia="MS Mincho" w:cs="Times New Roman"/>
          <w:b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(далее – минздрав НСО)</w:t>
      </w:r>
      <w:r>
        <w:rPr>
          <w:rFonts w:ascii="Times New Roman" w:hAnsi="Times New Roman"/>
          <w:b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Проектом Закона вносятся изменения в Закон № 253-ОЗ, а именно лицам, названным в пункте 1 Указа, предоставляются следующие меры социальной поддержки: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 Предоставление во внеочередном порядке медицинской помощи – расходование средс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 медицинских учреждений Новосибирской области, подведомственных минздраву НСО, участвующих в реализации Территориальной программы государственных гарантий бесплатного оказания гражданам медицинской помощи в Новосибирской области на соответствующий период</w:t>
      </w:r>
      <w:r>
        <w:rPr>
          <w:rStyle w:val="892"/>
          <w:sz w:val="28"/>
          <w:szCs w:val="28"/>
        </w:rPr>
        <w:footnoteReference w:id="2"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(далее – ТПГГ НСО), а также оказание медицинской помощи, не входящей в ТПГГ НСО.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Медицинская помощь, не входящая в ТПГГ НСО: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 оказание первичной медико–санитарной помощи военнослужащим, находящимся в отпуске, в том числе по болезни, в период проведения специальной военной операции;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 предоставление услуг в части санации полости рта по профилю «стоматология» участникам специальной военной операции, прибывшим в отпуск;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 предоставление услуг по оказанию стоматологической помощи по зубопротезированию в рамках реабилитационного сертификата.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Медицинская помощь оказывается за счет следующих источников: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 областной бюджет Новосибирской области – объем бюджетных ассигнований,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утвержденный минздраву НСО Законом 37-ОЗ на указанные мероприятия, отражен в разделе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I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приложения № 6 к настоящему ФЭО;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 средства обязательного медицинского страхования в соответствии с положениями ТПГГ НСО.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 Оказание бесплатной психологической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 психолого-психотерапевтической помощи – расходование средств медицинских учреждений Новосибирской области, подведомственных минздраву НСО, участвующих в реализации ТПГГ НСО в рамках деятельности каб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инета по оказанию медицинской услуги в области психического здоровья в амбулаторном виде. Оказание бесплатной психологической и психолого-психотерапевтической помощи в Новосибирской области осуществляется в соответствии с разделом 1 настоящего финансово –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экономического обоснования, расходные обязательства и полномочия указаны в разделе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приложения № 6 к настоящему ФЭО. Реализация ТПГГ НСО также осуществляется за счет средств обязательного медицинского страхования.</w:t>
      </w:r>
      <w:r/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Вносимые проектом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Закона изменения будут реализованы в пределах утвержденных Законом № 37-ОЗ бюджетных ассигнований (в разрезе КБК в соответствии с приложением № 6 к настоящему финансово-экономическому обоснованию) и доведенных лимитов бюджетных обязательств минздраву НСО: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Проектом Закона также вносятся изменения в статью 9 Закона № 361-ОЗ, а именно лицам, названным в подпунктах «б» и «е» пункта 2 Указа, предоставляются следующие меры поддержки: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обеспечение бесплатным питанием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обучающихся по очной форме обучения в государственных образовательных организациях Новосибирской области, осуществляющих образовательную деятельность по образовательным программам среднего профессионального образования.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Бесплатное питание детей (не достигших возраста 18 лет, в том числе рожденных после гибели (смерти) лиц, а также лиц, находящихся на иждивени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 участников СВО, либо находившихся на иждивении участников СВО на дату их гибели) – участников СВО, обучающихся по очной форме в государственных учреждениях среднего профессионального образования, а именно обучающихся на базе основного общего образования,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исходя из норматива расходов на одного обучающегося в день 94,33 руб. с учетом индексации с 01.01.2027 на 4,0% в соответствии с Подходами по расчету расходной части минимального бюджета Новосибирской области на 2027–2029 годы (далее – бесплатное питание).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проекта Закона потребует установления нового расходного обязательства минздраву НСО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Меры социальной поддержки отдельных категорий, обучающихся в образовательных организациях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», в рамках полномочия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01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Социальная поддержка и социальное обслуживание граждан пожилого возраста и инвалидо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в, граждан, находящихся в трудной жизненной ситуации,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 социальной поддержки 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теранов труда, лиц, проработавших в тылу в период Великой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 за счет предоставления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субвенций местным бюджетам для выплаты пособий на оплату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Федерации льгот отдельным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категориям граждан, в том числе льгот по оплате услуг связи, организация предоставления гражданам субсидий на оплату жилых помещений и коммунальных услуг (в части обеспечения деятельности организаций социального обслуживания субъекта Российской Федерации)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проекта Закона потребует выделения минздраву НСО дополнительных средств областного бюджета Новосибирской области на 2027 год, далее ежегодно в размере 2 733,68 тыс. руб., исходя из расчета: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138 чел. – количество обучающихся, которым в рамках проекта Закона предусматривается бесплатное питание, по состоянию на 01.09.2026 г. по прогнозу образовательных учреждений, подведомственных минздраву НСО.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(138 чел. × 94,33 × 210 уч. дней) / 1 000 = 2 733,68 тыс. руб.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Выпадающие доходы областного бюджета Новосибирской области при реализации проекта Закона отсутствуют.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Участниками реализации прое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кта Закона в случае его принятия станут, в том числе: минздрав НСО, подведомственные минздраву НСО учреждения, а также медицинские организации, участвующие в реализации территориальной программы государственных гарантий на территории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проекта Закона потребует выделения минздраву НСО дополнительных средств из областного бюджета Новосибирской области в размере 2 733,68 тыс. руб. на 2027 год и последующие периоды (ежегодно).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spacing w:after="0" w:line="240" w:lineRule="auto"/>
      </w:pPr>
      <w:r/>
      <w:r/>
    </w:p>
    <w:p>
      <w:pPr>
        <w:ind w:firstLine="708"/>
        <w:jc w:val="both"/>
        <w:spacing w:after="0" w:line="240" w:lineRule="auto"/>
        <w:rPr>
          <w:b/>
        </w:rPr>
      </w:pPr>
      <w:r>
        <w:rPr>
          <w:rFonts w:ascii="Times New Roman" w:hAnsi="Times New Roman" w:eastAsia="MS Mincho" w:cs="Times New Roman"/>
          <w:b/>
          <w:sz w:val="28"/>
          <w:szCs w:val="28"/>
        </w:rPr>
        <w:t xml:space="preserve">4. В части полномочий</w:t>
      </w:r>
      <w:r>
        <w:rPr>
          <w:rFonts w:ascii="Times New Roman" w:hAnsi="Times New Roman"/>
          <w:b/>
          <w:sz w:val="28"/>
          <w:szCs w:val="28"/>
        </w:rPr>
        <w:t xml:space="preserve"> министерства образования </w:t>
      </w:r>
      <w:r>
        <w:rPr>
          <w:rFonts w:ascii="Times New Roman" w:hAnsi="Times New Roman" w:eastAsia="MS Mincho" w:cs="Times New Roman"/>
          <w:b/>
          <w:sz w:val="28"/>
          <w:szCs w:val="28"/>
        </w:rPr>
        <w:t xml:space="preserve">Новосибирской области</w:t>
      </w:r>
      <w:r>
        <w:rPr>
          <w:b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(далее – минобразования НСО)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абзацами девятым, одиннадцатым, тринадцатым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подпункта «а» пункта 3</w:t>
      </w:r>
      <w:r>
        <w:rPr>
          <w:rFonts w:ascii="Times New Roman" w:hAnsi="Times New Roman"/>
          <w:sz w:val="28"/>
          <w:szCs w:val="28"/>
        </w:rPr>
        <w:t xml:space="preserve"> Указа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вносятся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изменения в статью 9 Закона № 361-ОЗ, </w:t>
      </w:r>
      <w:r>
        <w:rPr>
          <w:rFonts w:ascii="Times New Roman" w:hAnsi="Times New Roman"/>
          <w:sz w:val="28"/>
          <w:szCs w:val="28"/>
        </w:rPr>
        <w:t xml:space="preserve">реализация закона будет обеспечиваться минобразования НСО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Реализация закона будет осуществляться </w:t>
      </w:r>
      <w:r>
        <w:rPr>
          <w:rFonts w:ascii="Times New Roman" w:hAnsi="Times New Roman"/>
          <w:sz w:val="28"/>
          <w:szCs w:val="28"/>
        </w:rPr>
        <w:t xml:space="preserve">в рамках полномочий Новосибирской области в соответствии с приложением № 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к финансово-экономическому обоснованию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Минобразования НСО произведен расчет дополнительной потребности в бюджетных ассигнованиях областного бюджета Новосибирской области в целях реализации мер социальной поддержки, которая составляет: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2027 год 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206 853,5 тыс. руб.;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плановый период 2028-2029 годов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- 208 428,0 тыс. руб.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</w:pPr>
      <w:r>
        <w:rPr>
          <w:rFonts w:ascii="Times New Roman" w:hAnsi="Times New Roman" w:eastAsia="Times New Roman"/>
          <w:sz w:val="28"/>
          <w:szCs w:val="28"/>
        </w:rPr>
        <w:t xml:space="preserve">Законом предлагается установить лицам, названным в подпунктах «б» и «е» пункта 2 Указа, следующие меры поддержки:</w:t>
      </w:r>
      <w:r/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1) 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ачисление (в том числе при перево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 из одной государственной образовательной организации Новосибирской области или муниципальной образовательной организации в другую) в первоочередном порядке в наиболее приближенные к месту жительства семьи государственные образовательные организации Ново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сибирской области или муниципальные образовательные организации, осуществляющие образовательную деятельность по образовательным программам дошкольного, начального общего, основного общего и среднего общего образования, в том числе в группы продленного дня.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Для реализации данной меры поддержки средства </w:t>
      </w:r>
      <w:r>
        <w:rPr>
          <w:rFonts w:ascii="Times New Roman" w:hAnsi="Times New Roman" w:eastAsia="Times New Roman"/>
          <w:color w:val="000000" w:themeColor="text1"/>
          <w:sz w:val="28"/>
        </w:rPr>
        <w:t xml:space="preserve">областного бюджета Новосибирской области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минобразования НСО</w:t>
      </w:r>
      <w:r>
        <w:rPr>
          <w:rFonts w:ascii="Times New Roman" w:hAnsi="Times New Roman" w:eastAsia="Times New Roman"/>
          <w:color w:val="000000" w:themeColor="text1"/>
          <w:sz w:val="28"/>
        </w:rPr>
        <w:t xml:space="preserve"> не требуются;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2) ч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астичное освобождение лиц, указанных в пункте 1 Указа, от платы в размере 50 % от установленной стоимости, взимаемой с родителей (законных представителей) за присмотр и уход обучающихся в группах продленного дня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государственных образовательных организациях Новосибирской области и муниципальных образовательных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</w:rPr>
        <w:t xml:space="preserve">Реализация данной меры поддержки </w:t>
      </w:r>
      <w:r>
        <w:rPr>
          <w:rFonts w:ascii="Times New Roman" w:hAnsi="Times New Roman" w:eastAsia="Times New Roman"/>
          <w:sz w:val="28"/>
          <w:szCs w:val="28"/>
        </w:rPr>
        <w:t xml:space="preserve">будет осуществляться </w:t>
      </w:r>
      <w:r>
        <w:rPr>
          <w:rFonts w:ascii="Times New Roman" w:hAnsi="Times New Roman" w:eastAsia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минобразования НСО</w:t>
      </w:r>
      <w:r>
        <w:rPr>
          <w:rFonts w:ascii="Times New Roman" w:hAnsi="Times New Roman" w:eastAsia="Times New Roman"/>
          <w:sz w:val="28"/>
          <w:szCs w:val="28"/>
        </w:rPr>
        <w:t xml:space="preserve"> в рамках нового расходного обязательства по компенсации расходов муниципальных образований за присмотр и уход за детьми в группах продленного дня в муниципальных общеобразовательных организациях в виде иного межбюджетного трансферта.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Финансирование расходов,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связанн</w:t>
      </w:r>
      <w:r>
        <w:rPr>
          <w:rFonts w:ascii="Times New Roman" w:hAnsi="Times New Roman" w:eastAsia="Calibri" w:cs="Times New Roman"/>
          <w:sz w:val="28"/>
          <w:szCs w:val="28"/>
        </w:rPr>
        <w:t xml:space="preserve">ых</w:t>
      </w:r>
      <w:r>
        <w:rPr>
          <w:rFonts w:ascii="Times New Roman" w:hAnsi="Times New Roman" w:eastAsia="Calibri" w:cs="Times New Roman"/>
          <w:sz w:val="28"/>
          <w:szCs w:val="28"/>
        </w:rPr>
        <w:t xml:space="preserve"> с р</w:t>
      </w:r>
      <w:r>
        <w:rPr>
          <w:rFonts w:ascii="Times New Roman" w:hAnsi="Times New Roman"/>
          <w:sz w:val="28"/>
          <w:szCs w:val="28"/>
        </w:rPr>
        <w:t xml:space="preserve">еализацией данной меры социальной поддержки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Законом № 37-ОЗ </w:t>
      </w:r>
      <w:r>
        <w:rPr>
          <w:rFonts w:ascii="Times New Roman" w:hAnsi="Times New Roman"/>
          <w:sz w:val="28"/>
          <w:szCs w:val="28"/>
        </w:rPr>
        <w:t xml:space="preserve">не предусмотрено.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Потребность в средствах областного бюджета Новосибирской области на </w:t>
      </w:r>
      <w:r>
        <w:rPr>
          <w:rFonts w:ascii="Times New Roman" w:hAnsi="Times New Roman" w:eastAsia="Times New Roman"/>
          <w:sz w:val="28"/>
        </w:rPr>
        <w:t xml:space="preserve">реализацию данной меры поддержки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2027 год и </w:t>
      </w:r>
      <w:r>
        <w:rPr>
          <w:rFonts w:ascii="Times New Roman" w:hAnsi="Times New Roman"/>
          <w:bCs/>
          <w:sz w:val="28"/>
          <w:szCs w:val="28"/>
        </w:rPr>
        <w:t xml:space="preserve">плановый период 2028 и 2029 годов </w:t>
      </w:r>
      <w:r>
        <w:rPr>
          <w:rFonts w:ascii="Times New Roman" w:hAnsi="Times New Roman"/>
          <w:sz w:val="28"/>
          <w:szCs w:val="28"/>
        </w:rPr>
        <w:t xml:space="preserve">составит </w:t>
      </w:r>
      <w:r>
        <w:rPr>
          <w:rFonts w:ascii="Times New Roman" w:hAnsi="Times New Roman"/>
          <w:color w:val="000000"/>
          <w:sz w:val="28"/>
          <w:szCs w:val="28"/>
        </w:rPr>
        <w:t xml:space="preserve">10 227,4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тыс. руб.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затратах в разрезе муниципалитетов представлена в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приложении № 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настоящему финансово-экономическому обоснованию.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3) 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беспечение бесплатным питанием обучающихс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 в государственных образовательных организациях Новосибирской области и муниципальных образовательных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</w:t>
      </w:r>
      <w:r>
        <w:rPr>
          <w:rFonts w:ascii="Times New Roman" w:hAnsi="Times New Roman"/>
          <w:sz w:val="28"/>
          <w:szCs w:val="28"/>
        </w:rPr>
        <w:t xml:space="preserve"> (далее – общеобразовательные организации)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Calibri" w:cs="Times New Roman"/>
          <w:sz w:val="28"/>
          <w:szCs w:val="28"/>
        </w:rPr>
        <w:t xml:space="preserve">Объем средств на обеспечение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бесплатным питанием лиц, названных в подпунктах «б» и «е» пункта 2 Указа, обучающихся в </w:t>
      </w:r>
      <w:r>
        <w:rPr>
          <w:rFonts w:ascii="Times New Roman" w:hAnsi="Times New Roman"/>
          <w:sz w:val="28"/>
          <w:szCs w:val="28"/>
        </w:rPr>
        <w:t xml:space="preserve">общеобразовательн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ых организациях,</w:t>
      </w:r>
      <w:r>
        <w:rPr>
          <w:rFonts w:ascii="Times New Roman" w:hAnsi="Times New Roman" w:eastAsia="Calibri" w:cs="Times New Roman"/>
          <w:sz w:val="28"/>
          <w:szCs w:val="28"/>
        </w:rPr>
        <w:t xml:space="preserve"> рассчитан исходя из норматива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расходов </w:t>
      </w:r>
      <w:r>
        <w:rPr>
          <w:rFonts w:ascii="Times New Roman" w:hAnsi="Times New Roman" w:eastAsia="Calibri" w:cs="Times New Roman"/>
          <w:sz w:val="28"/>
          <w:szCs w:val="28"/>
        </w:rPr>
        <w:t xml:space="preserve">на одного обучающегося в день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94,33 руб. с учетом индексации с 01.01.2027 на 4,0% в соответствии с Подходами по расчету расходной части минимального бюджета Новосибирской области на 2027 – 2029 годы.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С учетом планируемой численности обучающихся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лиц, названных в подпунктах «б» и «е» пункта 2 Указа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, затраты областного бюджета Новосибирской области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 w:eastAsia="Times New Roman"/>
          <w:sz w:val="28"/>
        </w:rPr>
        <w:t xml:space="preserve">реализацию данной меры поддержки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в 2027-2029 годах составят: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а)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по </w:t>
      </w:r>
      <w:r>
        <w:rPr>
          <w:rFonts w:ascii="Times New Roman" w:hAnsi="Times New Roman"/>
          <w:sz w:val="28"/>
          <w:szCs w:val="28"/>
        </w:rPr>
        <w:t xml:space="preserve">муниципальным образовательным организациям Новосибирской области 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КБК 136 1003 07301 03349 530: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  <w:t xml:space="preserve">на 2027 год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плановый период 2028 и 2029 годов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163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 969,7 тыс. руб., из них: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</w:pPr>
      <w:r>
        <w:rPr>
          <w:rFonts w:ascii="Times New Roman" w:hAnsi="Times New Roman"/>
          <w:sz w:val="28"/>
          <w:szCs w:val="28"/>
        </w:rPr>
        <w:t xml:space="preserve">по 5-дневной учебной неделе:</w:t>
      </w:r>
      <w:r/>
    </w:p>
    <w:p>
      <w:pPr>
        <w:contextualSpacing/>
        <w:ind w:firstLine="708"/>
        <w:jc w:val="both"/>
        <w:spacing w:after="0" w:line="238" w:lineRule="auto"/>
      </w:pPr>
      <w:r>
        <w:rPr>
          <w:rFonts w:ascii="Times New Roman" w:hAnsi="Times New Roman"/>
          <w:sz w:val="28"/>
          <w:szCs w:val="28"/>
        </w:rPr>
        <w:t xml:space="preserve">3 304 человек * 94,33 руб.* 175 учебных дней /1000 = 54 542,0 тыс. руб.;</w:t>
      </w:r>
      <w:r/>
    </w:p>
    <w:p>
      <w:pPr>
        <w:contextualSpacing/>
        <w:ind w:firstLine="708"/>
        <w:jc w:val="both"/>
        <w:spacing w:after="0" w:line="238" w:lineRule="auto"/>
      </w:pPr>
      <w:r>
        <w:rPr>
          <w:rFonts w:ascii="Times New Roman" w:hAnsi="Times New Roman"/>
          <w:sz w:val="28"/>
          <w:szCs w:val="28"/>
        </w:rPr>
        <w:t xml:space="preserve">по 6-дневной учебной неделе:</w:t>
      </w:r>
      <w:r/>
    </w:p>
    <w:p>
      <w:pPr>
        <w:contextualSpacing/>
        <w:ind w:firstLine="708"/>
        <w:jc w:val="both"/>
        <w:spacing w:after="0" w:line="238" w:lineRule="auto"/>
      </w:pPr>
      <w:r>
        <w:rPr>
          <w:rFonts w:ascii="Times New Roman" w:hAnsi="Times New Roman"/>
          <w:sz w:val="28"/>
          <w:szCs w:val="28"/>
        </w:rPr>
        <w:t xml:space="preserve">5 524 человек * 94,33 руб.* 210 учебных дней /1000 = 109 427,7 тыс. руб.</w:t>
      </w:r>
      <w:r/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</w:rPr>
        <w:t xml:space="preserve">Реализация данной меры поддержки </w:t>
      </w:r>
      <w:r>
        <w:rPr>
          <w:rFonts w:ascii="Times New Roman" w:hAnsi="Times New Roman" w:eastAsia="Times New Roman"/>
          <w:sz w:val="28"/>
          <w:szCs w:val="28"/>
        </w:rPr>
        <w:t xml:space="preserve">будет осуществляться в рамках 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полномочия </w:t>
      </w:r>
      <w:r>
        <w:rPr>
          <w:rFonts w:ascii="Times New Roman" w:hAnsi="Times New Roman" w:eastAsia="Times New Roman"/>
          <w:color w:val="212121"/>
          <w:sz w:val="28"/>
          <w:szCs w:val="28"/>
        </w:rPr>
        <w:t xml:space="preserve">105010001 «</w:t>
      </w:r>
      <w:r>
        <w:rPr>
          <w:rFonts w:ascii="Times New Roman" w:hAnsi="Times New Roman" w:eastAsia="Times New Roman"/>
          <w:color w:val="000000"/>
          <w:sz w:val="28"/>
          <w:szCs w:val="28"/>
        </w:rPr>
        <w:t xml:space="preserve">Предоставление межбюджетных трансфертов» по расходному обязательству «Субвенции на социальную поддержку отдельных категорий детей, обучающихся в образовательных организациях» </w:t>
      </w:r>
      <w:r>
        <w:rPr>
          <w:rFonts w:ascii="Times New Roman" w:hAnsi="Times New Roman" w:eastAsia="Times New Roman"/>
          <w:sz w:val="28"/>
          <w:szCs w:val="28"/>
        </w:rPr>
        <w:t xml:space="preserve">по КБК </w:t>
      </w:r>
      <w:r>
        <w:rPr>
          <w:rFonts w:ascii="Times New Roman" w:hAnsi="Times New Roman"/>
          <w:sz w:val="28"/>
          <w:szCs w:val="28"/>
        </w:rPr>
        <w:t xml:space="preserve">136 1003 07301 03349 530.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pStyle w:val="914"/>
        <w:ind w:left="0" w:firstLine="708"/>
        <w:jc w:val="both"/>
        <w:spacing w:line="238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 по государственным общеобразовательным организациям, подведомственным минобразования НСО по КБК 136 0702 07301 03349 612(622):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  <w:t xml:space="preserve">на 2027 год 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плановый период 2028 и 2029 годов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- 789,1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тыс. руб., из них: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бюджетным учреждениям по КБК </w:t>
      </w:r>
      <w:r>
        <w:rPr>
          <w:rFonts w:ascii="Times New Roman" w:hAnsi="Times New Roman"/>
          <w:sz w:val="28"/>
          <w:szCs w:val="28"/>
        </w:rPr>
        <w:t xml:space="preserve">136 0702 07301 03349 612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: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</w:t>
      </w:r>
      <w:r>
        <w:rPr>
          <w:rFonts w:ascii="Times New Roman" w:hAnsi="Times New Roman"/>
          <w:sz w:val="28"/>
          <w:szCs w:val="28"/>
        </w:rPr>
        <w:t xml:space="preserve">7 чел.*94,33 руб.*170 учебных дня) /1 000 + (31 чел.*94,33 руб.*204 учебных дней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 / 1 000 = 708,9 тыс. руб.;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автономным учреждениям по КБК </w:t>
      </w:r>
      <w:r>
        <w:rPr>
          <w:rFonts w:ascii="Times New Roman" w:hAnsi="Times New Roman"/>
          <w:sz w:val="28"/>
          <w:szCs w:val="28"/>
        </w:rPr>
        <w:t xml:space="preserve">136 0702 07301 03349 622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: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(5 чел.*94,33* </w:t>
      </w:r>
      <w:r>
        <w:rPr>
          <w:rFonts w:ascii="Times New Roman" w:hAnsi="Times New Roman"/>
          <w:sz w:val="28"/>
          <w:szCs w:val="28"/>
        </w:rPr>
        <w:t xml:space="preserve">170 учебных дней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 / 1 000 = 80,2 тыс. руб.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firstLine="708"/>
        <w:jc w:val="both"/>
        <w:spacing w:after="0" w:line="240" w:lineRule="auto"/>
        <w:shd w:val="clear" w:color="ffffff" w:fill="ffffff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будут осуществляться по расходному обязательству 136000780 «Меры социальной поддержки отдельных категорий обучающихся в образовательных организациях» в рамках полномочий 1 01 01 0 062 «</w:t>
      </w:r>
      <w:r>
        <w:rPr>
          <w:rFonts w:ascii="Times New Roman" w:hAnsi="Times New Roman"/>
          <w:color w:val="000000"/>
          <w:sz w:val="28"/>
          <w:szCs w:val="28"/>
        </w:rPr>
        <w:t xml:space="preserve">Социальная поддержка и социальное обслуживание граждан пожилого возраста и инвалидов, граждан, находящихся в трудной жизненной ситуаци</w:t>
      </w:r>
      <w:r>
        <w:rPr>
          <w:rFonts w:ascii="Times New Roman" w:hAnsi="Times New Roman"/>
          <w:color w:val="000000"/>
          <w:sz w:val="28"/>
          <w:szCs w:val="28"/>
        </w:rPr>
        <w:t xml:space="preserve">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 социальной поддержки ветеранов труда, лиц, проработавших в тылу в период В</w:t>
      </w:r>
      <w:r>
        <w:rPr>
          <w:rFonts w:ascii="Times New Roman" w:hAnsi="Times New Roman"/>
          <w:color w:val="000000"/>
          <w:sz w:val="28"/>
          <w:szCs w:val="28"/>
        </w:rPr>
        <w:t xml:space="preserve">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 за счет предоставления субвенций местным бюджетам для выплаты пособий на о</w:t>
      </w:r>
      <w:r>
        <w:rPr>
          <w:rFonts w:ascii="Times New Roman" w:hAnsi="Times New Roman"/>
          <w:color w:val="000000"/>
          <w:sz w:val="28"/>
          <w:szCs w:val="28"/>
        </w:rPr>
        <w:t xml:space="preserve">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граждан, в том числе льгот по оплате ус</w:t>
      </w:r>
      <w:r>
        <w:rPr>
          <w:rFonts w:ascii="Times New Roman" w:hAnsi="Times New Roman"/>
          <w:color w:val="000000"/>
          <w:sz w:val="28"/>
          <w:szCs w:val="28"/>
        </w:rPr>
        <w:t xml:space="preserve">луг связи, организация предоставления гражданам субсидий на оплату жилых помещений и коммунальных услуг (в части предоставления мер социальной поддержки гражданам по установленным критериям нуждаемости (за исключением поддержки льготных категорий граждан)»</w:t>
      </w:r>
      <w:r>
        <w:rPr>
          <w:rFonts w:ascii="Times New Roman" w:hAnsi="Times New Roman" w:eastAsia="Times New Roman"/>
          <w:sz w:val="28"/>
          <w:szCs w:val="28"/>
        </w:rPr>
        <w:t xml:space="preserve"> по КБК 136 0702 07301 03349 612 (622).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Финансирование расходов, связанное с обеспечением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бесплатным питанием лиц, названных в подпунктах «б» и «е» пункта 2 Указа, обучающихся в </w:t>
      </w:r>
      <w:r>
        <w:rPr>
          <w:rFonts w:ascii="Times New Roman" w:hAnsi="Times New Roman"/>
          <w:sz w:val="28"/>
          <w:szCs w:val="28"/>
        </w:rPr>
        <w:t xml:space="preserve">общеобразовательных организациях,</w:t>
      </w:r>
      <w:r>
        <w:rPr>
          <w:rFonts w:ascii="Times New Roman" w:hAnsi="Times New Roman" w:eastAsia="Calibri" w:cs="Times New Roman"/>
          <w:sz w:val="28"/>
          <w:szCs w:val="28"/>
        </w:rPr>
        <w:t xml:space="preserve"> Законом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№ 37-ОЗ </w:t>
      </w:r>
      <w:r>
        <w:rPr>
          <w:rFonts w:ascii="Times New Roman" w:hAnsi="Times New Roman" w:eastAsia="Calibri" w:cs="Times New Roman"/>
          <w:sz w:val="28"/>
          <w:szCs w:val="28"/>
        </w:rPr>
        <w:t xml:space="preserve">не предусмотрено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Общая потребность в средствах областного бюджета Новосибирской области на </w:t>
      </w:r>
      <w:r>
        <w:rPr>
          <w:rFonts w:ascii="Times New Roman" w:hAnsi="Times New Roman" w:eastAsia="Times New Roman"/>
          <w:sz w:val="28"/>
        </w:rPr>
        <w:t xml:space="preserve">реализацию данной меры поддержки </w:t>
      </w:r>
      <w:r>
        <w:rPr>
          <w:rFonts w:ascii="Times New Roman" w:hAnsi="Times New Roman"/>
          <w:sz w:val="28"/>
          <w:szCs w:val="28"/>
        </w:rPr>
        <w:t xml:space="preserve">составит</w:t>
      </w:r>
      <w:r>
        <w:rPr>
          <w:rFonts w:ascii="Times New Roman" w:hAnsi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2027 год и </w:t>
      </w:r>
      <w:r>
        <w:rPr>
          <w:rFonts w:ascii="Times New Roman" w:hAnsi="Times New Roman"/>
          <w:bCs/>
          <w:sz w:val="28"/>
          <w:szCs w:val="28"/>
        </w:rPr>
        <w:t xml:space="preserve">плановый период 2028 и 2029 годов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– 164 758,8 тыс. руб.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firstLine="708"/>
        <w:jc w:val="both"/>
        <w:spacing w:after="0" w:line="240" w:lineRule="auto"/>
        <w:shd w:val="clear" w:color="ffffff" w:fill="ffff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затратах в разрезе муниципалитетов (учреждений) представлена в приложении № </w:t>
      </w:r>
      <w:r>
        <w:rPr>
          <w:rFonts w:ascii="Times New Roman" w:hAnsi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 к настоящему финансово-экономическому обоснованию.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4) обеспечение бесплатным питанием обучающихся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очной форме обучения </w:t>
      </w:r>
      <w:r>
        <w:rPr>
          <w:rFonts w:ascii="Times New Roman" w:hAnsi="Times New Roman" w:eastAsia="Times New Roman"/>
          <w:sz w:val="28"/>
          <w:szCs w:val="28"/>
        </w:rPr>
        <w:t xml:space="preserve">в государственных образовательных организациях Новосибирской области, осуществляющих образовательную деятельность по образовательным программам среднего профессионального образования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 xml:space="preserve">обучающиеся, образовательная организация)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720"/>
        <w:jc w:val="both"/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Calibri" w:cs="Times New Roman"/>
          <w:sz w:val="28"/>
          <w:szCs w:val="28"/>
        </w:rPr>
        <w:t xml:space="preserve">Объем средств на обеспечение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бесплатным питанием лиц, названных в подпунктах «б» и «е» пункта 2 Указа, обучающихся в образовательных организациях,</w:t>
      </w:r>
      <w:r>
        <w:rPr>
          <w:rFonts w:ascii="Times New Roman" w:hAnsi="Times New Roman" w:eastAsia="Calibri" w:cs="Times New Roman"/>
          <w:sz w:val="28"/>
          <w:szCs w:val="28"/>
        </w:rPr>
        <w:t xml:space="preserve"> рассчитан исходя из норматива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расходов </w:t>
      </w:r>
      <w:r>
        <w:rPr>
          <w:rFonts w:ascii="Times New Roman" w:hAnsi="Times New Roman" w:eastAsia="Calibri" w:cs="Times New Roman"/>
          <w:sz w:val="28"/>
          <w:szCs w:val="28"/>
        </w:rPr>
        <w:t xml:space="preserve">на одного обучающегося в день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94,33 руб. с учетом индексации с 01.01.2027 на 4,0% в соответствии с Подходами по расчету расходной части минимального бюджета Новосибирской области на 2027 – 2029 годы.</w:t>
      </w:r>
      <w:r>
        <w:rPr>
          <w:rFonts w:ascii="Times New Roman" w:hAnsi="Times New Roman" w:eastAsia="Calibri" w:cs="Times New Roman"/>
          <w:sz w:val="28"/>
          <w:szCs w:val="28"/>
        </w:rPr>
      </w:r>
      <w:r>
        <w:rPr>
          <w:rFonts w:ascii="Times New Roman" w:hAnsi="Times New Roman" w:eastAsia="Calibri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С учетом планируемой численности обучающихся –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лиц, названных в подпунктах «б» и «е» пункта 2 Указа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, затраты областного бюджета Новосибирской области в 2027-2029 годах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подведомственным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мино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бразования НСО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образовательным организациям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составят: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 w:eastAsia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</w:rPr>
        <w:t xml:space="preserve">на 2027 год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-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31 867,3 тыс. руб., из них:</w:t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бюджетным учреждениям по КБК 136 0704 06301 03349 612: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(1 111 чел.*94,33*количество учебных дней) / 1 000 = 22 352,2 тыс. руб.;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автономным учреждениям по КБК 136 0704 06301 03349 622: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(473 чел.*94,33* количество учебных дней) / 1 000 = 9 515,1 тыс. руб.;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плановый период 2028 и 2029 годов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- 33 441,8 тыс. руб., из них: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бюджетным учреждениям по КБК 136 0704 06301 03349 612: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(1 193 чел.*94,33* количество учебных дней) / 1 000 = 23 652,8 тыс. руб.;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автономным учреждениям по КБК 136 0704 06301 03349 622: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(487 чел.*94,33* количество учебных дней) / 1 000 = 9 789,0 тыс. руб.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ind w:firstLine="708"/>
        <w:jc w:val="both"/>
        <w:spacing w:after="0" w:line="240" w:lineRule="auto"/>
        <w:shd w:val="clear" w:color="ffffff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будут осуществляться по расходному обязательству 136000780 «Меры социальной поддержки отдельных категорий обучающихся в образовательных организациях» в рамках полномочий 1 01 01 0 062 «</w:t>
      </w:r>
      <w:r>
        <w:rPr>
          <w:rFonts w:ascii="Times New Roman" w:hAnsi="Times New Roman"/>
          <w:color w:val="000000"/>
          <w:sz w:val="28"/>
          <w:szCs w:val="28"/>
        </w:rPr>
        <w:t xml:space="preserve">Социальная поддержка и социальное обслуживание граждан пожилого возраста и инвалидов, граждан, находящихся в трудной жизненной ситуаци</w:t>
      </w:r>
      <w:r>
        <w:rPr>
          <w:rFonts w:ascii="Times New Roman" w:hAnsi="Times New Roman"/>
          <w:color w:val="000000"/>
          <w:sz w:val="28"/>
          <w:szCs w:val="28"/>
        </w:rPr>
        <w:t xml:space="preserve">и, а также детей-сирот, безнадзорных детей, детей, оставшихся без попечения родителей (за исключением детей, обучающихся в федеральных государственных образовательных организациях), социальной поддержки ветеранов труда, лиц, проработавших в тылу в период В</w:t>
      </w:r>
      <w:r>
        <w:rPr>
          <w:rFonts w:ascii="Times New Roman" w:hAnsi="Times New Roman"/>
          <w:color w:val="000000"/>
          <w:sz w:val="28"/>
          <w:szCs w:val="28"/>
        </w:rPr>
        <w:t xml:space="preserve">еликой Отечественной войны 1941 - 1945 годов, семей, имеющих детей (в том числе многодетных семей, одиноких родителей), жертв политических репрессий, малоимущих граждан, в том числе за счет предоставления субвенций местным бюджетам для выплаты пособий на о</w:t>
      </w:r>
      <w:r>
        <w:rPr>
          <w:rFonts w:ascii="Times New Roman" w:hAnsi="Times New Roman"/>
          <w:color w:val="000000"/>
          <w:sz w:val="28"/>
          <w:szCs w:val="28"/>
        </w:rPr>
        <w:t xml:space="preserve">плату проезда на общественном транспорте, иных социальных пособий, а также для возмещения расходов муниципальных образований в связи с предоставлением законами субъекта Российской Федерации льгот отдельным категориям граждан, в том числе льгот по оплате ус</w:t>
      </w:r>
      <w:r>
        <w:rPr>
          <w:rFonts w:ascii="Times New Roman" w:hAnsi="Times New Roman"/>
          <w:color w:val="000000"/>
          <w:sz w:val="28"/>
          <w:szCs w:val="28"/>
        </w:rPr>
        <w:t xml:space="preserve">луг связи, организация предоставления гражданам субсидий на оплату жилых помещений и коммунальных услуг (в части предоставления мер социальной поддержки гражданам по установленным критериям нуждаемости (за исключением поддержки льготных категорий граждан)»</w:t>
      </w:r>
      <w:r>
        <w:rPr>
          <w:rFonts w:ascii="Times New Roman" w:hAnsi="Times New Roman" w:eastAsia="Times New Roman"/>
          <w:sz w:val="28"/>
          <w:szCs w:val="28"/>
        </w:rPr>
        <w:t xml:space="preserve"> по КБК </w:t>
      </w:r>
      <w:r>
        <w:rPr>
          <w:rFonts w:ascii="Times New Roman" w:hAnsi="Times New Roman"/>
          <w:sz w:val="28"/>
          <w:szCs w:val="28"/>
        </w:rPr>
        <w:t xml:space="preserve">136 0704 06301 03349 612 (622).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Финансирование расходов, связанное с обеспечением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бесплатным питанием лиц, названных в подпунктах «б» и «е» пункта 2 Указа, обучающихся в образовательных организациях</w:t>
      </w:r>
      <w:r>
        <w:rPr>
          <w:rFonts w:ascii="Times New Roman" w:hAnsi="Times New Roman" w:eastAsia="Calibri" w:cs="Times New Roman"/>
          <w:sz w:val="28"/>
          <w:szCs w:val="28"/>
        </w:rPr>
        <w:t xml:space="preserve">, Законом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№ 37-ОЗ </w:t>
      </w:r>
      <w:r>
        <w:rPr>
          <w:rFonts w:ascii="Times New Roman" w:hAnsi="Times New Roman" w:eastAsia="Calibri" w:cs="Times New Roman"/>
          <w:sz w:val="28"/>
          <w:szCs w:val="28"/>
        </w:rPr>
        <w:t xml:space="preserve">не предусмотрено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</w:rPr>
      </w:r>
    </w:p>
    <w:p>
      <w:pPr>
        <w:contextualSpacing/>
        <w:ind w:firstLine="708"/>
        <w:jc w:val="both"/>
        <w:spacing w:after="0" w:line="238" w:lineRule="auto"/>
        <w:shd w:val="clear" w:color="ffffff" w:fill="ffffff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 затратах в разрезе учреждений представлена в приложении № 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0</w:t>
      </w:r>
      <w:r>
        <w:rPr>
          <w:rFonts w:ascii="Times New Roman" w:hAnsi="Times New Roman"/>
          <w:sz w:val="28"/>
          <w:szCs w:val="28"/>
        </w:rPr>
        <w:t xml:space="preserve"> к настоящему финансово-экономическому обоснованию.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ind w:firstLine="708"/>
        <w:jc w:val="both"/>
        <w:spacing w:after="0" w:line="240" w:lineRule="auto"/>
      </w:pPr>
      <w:r/>
      <w:r/>
    </w:p>
    <w:p>
      <w:pPr>
        <w:pStyle w:val="90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В части полномочий министерства физической культуры и спорта Новосибирской области (далее – минфизкультура НСО).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№ 37-ОЗ минфизкультур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НСО предусмотрены бюджетные ассигнования на финансовое обеспечение выполнения государственного задания подведомственных минфизкультур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НСО государственных автономных учреждений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расходного обязательства 127 00 0 002 «Оказание учре</w:t>
      </w:r>
      <w:r>
        <w:rPr>
          <w:rFonts w:ascii="Times New Roman" w:hAnsi="Times New Roman" w:cs="Times New Roman"/>
          <w:sz w:val="28"/>
          <w:szCs w:val="28"/>
        </w:rPr>
        <w:t xml:space="preserve">ждениями среднего профессионального образования услуг по реализации основных профессиональных образовательных программ, а также на обеспечение деятельности профессиональных образовательных организаций» предусмотрены бюджетные ассигнования по следующим КБК: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127 0704 14.3.01.01010 621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130 343,6 тыс. рублей на 2026 год;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127 0704 14.3.01.01010 </w:t>
      </w:r>
      <w:r>
        <w:rPr>
          <w:rFonts w:ascii="Times New Roman" w:hAnsi="Times New Roman" w:cs="Times New Roman"/>
          <w:sz w:val="28"/>
          <w:szCs w:val="28"/>
        </w:rPr>
        <w:t xml:space="preserve">621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132 859,4 тыс. рублей на 2027 год;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127 0704 14.3.01.01010 </w:t>
      </w:r>
      <w:r>
        <w:rPr>
          <w:rFonts w:ascii="Times New Roman" w:hAnsi="Times New Roman" w:cs="Times New Roman"/>
          <w:sz w:val="28"/>
          <w:szCs w:val="28"/>
        </w:rPr>
        <w:t xml:space="preserve">621 – 133 339,9 тыс. рублей на 2028 год.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полномочию: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1 010 10 043 «Организация предоставления среднего профессионального образования, включая обеспечение государственных гарантий реализации права на получение общедоступного и бесплатного среднего профессионального образования».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расходов, связанных с реализацией меры поддержки в части обеспечения бесплатным питанием лиц, названных в подпунктах «б» и «е» пункта 2 Указа, Законом № 37-ОЗ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средств на обеспечение бесплатным питанием лиц, названных в подпунктах «б» и «е» пункта 2 Указа, обучающихся в 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ных организациях, рассчитан исходя из норматива расходов на одного обучающегося в день 94,33 руб. с учетом индексации с 01.01.2027 на 4,0% в соответствии с Подходами по расчету расходной части минимального бюджета Новосибирской области на 2027 – 2029 годы.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планируемой численности обучающихся – лиц, названных в подпунктах «б» и «е» пункта 2 Указа, дополнительные затраты областного бюджета Новосибирской области в 2027-2029 годах составят: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2027 год и на плановый период 2028 и 2029 годов: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(35 чел.*94,33*210 учебных дней) / 1 000 = 693,3 тыс. руб.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реализация проекта закона потребует дополнительных затрат в 2027-2029 гг. из областного бюджета Новосибирской области в сумме 693,3 тыс. рублей ежегодно.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затратах в разрезе учреждений представлена в приложении № 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финансово-экономическому обоснованию.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Участниками реализации закона являются минфизкультуры НСО, государственные учреждения Новосибирской области, подведомственные минфизкультуры НСО.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дополнительная потребность по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интруд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инкультуры НСО,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</w:t>
      </w:r>
      <w:r>
        <w:rPr>
          <w:rFonts w:ascii="Times New Roman" w:hAnsi="Times New Roman" w:cs="Times New Roman"/>
          <w:sz w:val="28"/>
          <w:szCs w:val="28"/>
        </w:rPr>
        <w:t xml:space="preserve">физкультуры</w:t>
      </w:r>
      <w:r>
        <w:rPr>
          <w:rFonts w:ascii="Times New Roman" w:hAnsi="Times New Roman" w:cs="Times New Roman"/>
          <w:sz w:val="28"/>
          <w:szCs w:val="28"/>
        </w:rPr>
        <w:t xml:space="preserve"> НСО,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инобразования НСО,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инздраву </w:t>
      </w:r>
      <w:r>
        <w:rPr>
          <w:rFonts w:ascii="Times New Roman" w:hAnsi="Times New Roman" w:cs="Times New Roman"/>
          <w:sz w:val="28"/>
          <w:szCs w:val="28"/>
        </w:rPr>
        <w:t xml:space="preserve">НСО на реализацию закон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составляет: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2027 году – 276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943,2 тыс. рублей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2028 году – 278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426,0 тыс. рублей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2029 году – 279</w:t>
      </w:r>
      <w:r>
        <w:rPr>
          <w:rFonts w:ascii="Times New Roman" w:hAnsi="Times New Roman" w:cs="Times New Roman"/>
          <w:sz w:val="28"/>
          <w:szCs w:val="28"/>
        </w:rPr>
        <w:t xml:space="preserve"> </w:t>
      </w:r>
      <w:r>
        <w:rPr>
          <w:rFonts w:ascii="Times New Roman" w:hAnsi="Times New Roman" w:cs="Times New Roman"/>
          <w:sz w:val="28"/>
          <w:szCs w:val="28"/>
        </w:rPr>
        <w:t xml:space="preserve">935,3 тыс. рублей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 целью ре</w:t>
      </w:r>
      <w:r>
        <w:rPr>
          <w:rFonts w:ascii="Times New Roman" w:hAnsi="Times New Roman" w:cs="Times New Roman"/>
          <w:sz w:val="28"/>
          <w:szCs w:val="28"/>
        </w:rPr>
        <w:t xml:space="preserve">ализации на территории Новосибирской области Указа, принимая во внимание необходимость исполнения перечня поручения Президента Российской Федерации по вопросам повышения устойчивости бюджетов субъектов Российской Федерации от 18 апреля 2026 года № Пр-945 Д</w:t>
      </w:r>
      <w:r>
        <w:rPr>
          <w:rFonts w:ascii="Times New Roman" w:hAnsi="Times New Roman" w:cs="Times New Roman"/>
          <w:sz w:val="28"/>
          <w:szCs w:val="28"/>
        </w:rPr>
        <w:t xml:space="preserve">СП, в части сокращения дефицита бюджетов субъектов Российской Федерации, указанная дополнительная потребность будет обеспечена путем перераспределения в пределах общего объема бюджетных ассигнований, утвержденных законом об областном бюджете на 2027 год и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2028-2029 годы.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MS Mincho">
    <w:panose1 w:val="0202050305040509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90"/>
        <w:rPr>
          <w:rFonts w:ascii="Times New Roman" w:hAnsi="Times New Roman" w:cs="Times New Roman"/>
        </w:rPr>
      </w:pPr>
      <w:r>
        <w:rPr>
          <w:rStyle w:val="892"/>
        </w:rPr>
        <w:footnoteRef/>
      </w:r>
      <w:r>
        <w:rPr>
          <w:rFonts w:ascii="Times New Roman" w:hAnsi="Times New Roman" w:cs="Times New Roman"/>
        </w:rPr>
        <w:t xml:space="preserve"> Постановление Правительства Новосибирской области от 30.12.2025 № 629-п «О Территориальной программе государственных гарантий бесплатного оказания гражданам медицинской помощи в Новосибирской области на 2026 год и на плановый период 2027 и 2028 годов»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7436836"/>
      <w:docPartObj>
        <w:docPartGallery w:val="Page Numbers (Top of Page)"/>
        <w:docPartUnique w:val="true"/>
      </w:docPartObj>
      <w:rPr/>
    </w:sdtPr>
    <w:sdtContent>
      <w:p>
        <w:pPr>
          <w:pStyle w:val="919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sz w:val="20"/>
            <w:szCs w:val="20"/>
          </w:rPr>
          <w:t xml:space="preserve">14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</w:r>
        <w:r>
          <w:rPr>
            <w:rFonts w:ascii="Times New Roman" w:hAnsi="Times New Roman" w:cs="Times New Roman"/>
            <w:sz w:val="20"/>
            <w:szCs w:val="20"/>
          </w:rPr>
        </w:r>
      </w:p>
    </w:sdtContent>
  </w:sdt>
  <w:p>
    <w:pPr>
      <w:pStyle w:val="91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11"/>
  </w:num>
  <w:num w:numId="6">
    <w:abstractNumId w:val="2"/>
  </w:num>
  <w:num w:numId="7">
    <w:abstractNumId w:val="10"/>
  </w:num>
  <w:num w:numId="8">
    <w:abstractNumId w:val="3"/>
  </w:num>
  <w:num w:numId="9">
    <w:abstractNumId w:val="7"/>
  </w:num>
  <w:num w:numId="10">
    <w:abstractNumId w:val="0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 w:default="1">
    <w:name w:val="Normal"/>
    <w:qFormat/>
  </w:style>
  <w:style w:type="paragraph" w:styleId="717">
    <w:name w:val="Heading 1"/>
    <w:basedOn w:val="716"/>
    <w:next w:val="716"/>
    <w:link w:val="74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18">
    <w:name w:val="Heading 2"/>
    <w:basedOn w:val="716"/>
    <w:next w:val="716"/>
    <w:link w:val="7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19">
    <w:name w:val="Heading 3"/>
    <w:basedOn w:val="716"/>
    <w:next w:val="716"/>
    <w:link w:val="7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0">
    <w:name w:val="Heading 4"/>
    <w:basedOn w:val="716"/>
    <w:next w:val="716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716"/>
    <w:next w:val="716"/>
    <w:link w:val="7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716"/>
    <w:next w:val="716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23">
    <w:name w:val="Heading 7"/>
    <w:basedOn w:val="716"/>
    <w:next w:val="716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24">
    <w:name w:val="Heading 8"/>
    <w:basedOn w:val="716"/>
    <w:next w:val="716"/>
    <w:link w:val="7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25">
    <w:name w:val="Heading 9"/>
    <w:basedOn w:val="716"/>
    <w:next w:val="716"/>
    <w:link w:val="7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default="1">
    <w:name w:val="Default Paragraph Font"/>
    <w:uiPriority w:val="1"/>
    <w:semiHidden/>
    <w:unhideWhenUsed/>
  </w:style>
  <w:style w:type="table" w:styleId="7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8" w:default="1">
    <w:name w:val="No List"/>
    <w:uiPriority w:val="99"/>
    <w:semiHidden/>
    <w:unhideWhenUsed/>
  </w:style>
  <w:style w:type="character" w:styleId="729" w:customStyle="1">
    <w:name w:val="Caption Char"/>
    <w:uiPriority w:val="99"/>
  </w:style>
  <w:style w:type="character" w:styleId="730" w:customStyle="1">
    <w:name w:val="Heading 1 Char"/>
    <w:basedOn w:val="726"/>
    <w:uiPriority w:val="9"/>
    <w:rPr>
      <w:rFonts w:ascii="Arial" w:hAnsi="Arial" w:eastAsia="Arial" w:cs="Arial"/>
      <w:sz w:val="40"/>
      <w:szCs w:val="40"/>
    </w:rPr>
  </w:style>
  <w:style w:type="character" w:styleId="731" w:customStyle="1">
    <w:name w:val="Heading 2 Char"/>
    <w:basedOn w:val="726"/>
    <w:uiPriority w:val="9"/>
    <w:rPr>
      <w:rFonts w:ascii="Arial" w:hAnsi="Arial" w:eastAsia="Arial" w:cs="Arial"/>
      <w:sz w:val="34"/>
    </w:rPr>
  </w:style>
  <w:style w:type="character" w:styleId="732" w:customStyle="1">
    <w:name w:val="Heading 3 Char"/>
    <w:basedOn w:val="726"/>
    <w:uiPriority w:val="9"/>
    <w:rPr>
      <w:rFonts w:ascii="Arial" w:hAnsi="Arial" w:eastAsia="Arial" w:cs="Arial"/>
      <w:sz w:val="30"/>
      <w:szCs w:val="30"/>
    </w:rPr>
  </w:style>
  <w:style w:type="character" w:styleId="733" w:customStyle="1">
    <w:name w:val="Heading 4 Char"/>
    <w:basedOn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34" w:customStyle="1">
    <w:name w:val="Heading 5 Char"/>
    <w:basedOn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35" w:customStyle="1">
    <w:name w:val="Heading 6 Char"/>
    <w:basedOn w:val="726"/>
    <w:uiPriority w:val="9"/>
    <w:rPr>
      <w:rFonts w:ascii="Arial" w:hAnsi="Arial" w:eastAsia="Arial" w:cs="Arial"/>
      <w:b/>
      <w:bCs/>
      <w:sz w:val="22"/>
      <w:szCs w:val="22"/>
    </w:rPr>
  </w:style>
  <w:style w:type="character" w:styleId="736" w:customStyle="1">
    <w:name w:val="Heading 7 Char"/>
    <w:basedOn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Heading 8 Char"/>
    <w:basedOn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8" w:customStyle="1">
    <w:name w:val="Heading 9 Char"/>
    <w:basedOn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39" w:customStyle="1">
    <w:name w:val="Subtitle Char"/>
    <w:basedOn w:val="726"/>
    <w:uiPriority w:val="11"/>
    <w:rPr>
      <w:sz w:val="24"/>
      <w:szCs w:val="24"/>
    </w:rPr>
  </w:style>
  <w:style w:type="character" w:styleId="740" w:customStyle="1">
    <w:name w:val="Quote Char"/>
    <w:uiPriority w:val="29"/>
    <w:rPr>
      <w:i/>
    </w:rPr>
  </w:style>
  <w:style w:type="character" w:styleId="741" w:customStyle="1">
    <w:name w:val="Intense Quote Char"/>
    <w:uiPriority w:val="30"/>
    <w:rPr>
      <w:i/>
    </w:rPr>
  </w:style>
  <w:style w:type="character" w:styleId="742" w:customStyle="1">
    <w:name w:val="Footnote Text Char"/>
    <w:uiPriority w:val="99"/>
    <w:rPr>
      <w:sz w:val="18"/>
    </w:rPr>
  </w:style>
  <w:style w:type="character" w:styleId="743" w:customStyle="1">
    <w:name w:val="Endnote Text Char"/>
    <w:uiPriority w:val="99"/>
    <w:rPr>
      <w:sz w:val="20"/>
    </w:rPr>
  </w:style>
  <w:style w:type="character" w:styleId="744" w:customStyle="1">
    <w:name w:val="Заголовок 1 Знак"/>
    <w:basedOn w:val="726"/>
    <w:link w:val="717"/>
    <w:uiPriority w:val="9"/>
    <w:rPr>
      <w:rFonts w:ascii="Arial" w:hAnsi="Arial" w:eastAsia="Arial" w:cs="Arial"/>
      <w:sz w:val="40"/>
      <w:szCs w:val="40"/>
    </w:rPr>
  </w:style>
  <w:style w:type="character" w:styleId="745" w:customStyle="1">
    <w:name w:val="Заголовок 2 Знак"/>
    <w:basedOn w:val="726"/>
    <w:link w:val="718"/>
    <w:uiPriority w:val="9"/>
    <w:rPr>
      <w:rFonts w:ascii="Arial" w:hAnsi="Arial" w:eastAsia="Arial" w:cs="Arial"/>
      <w:sz w:val="34"/>
    </w:rPr>
  </w:style>
  <w:style w:type="character" w:styleId="746" w:customStyle="1">
    <w:name w:val="Заголовок 3 Знак"/>
    <w:basedOn w:val="726"/>
    <w:link w:val="719"/>
    <w:uiPriority w:val="9"/>
    <w:rPr>
      <w:rFonts w:ascii="Arial" w:hAnsi="Arial" w:eastAsia="Arial" w:cs="Arial"/>
      <w:sz w:val="30"/>
      <w:szCs w:val="30"/>
    </w:rPr>
  </w:style>
  <w:style w:type="character" w:styleId="747" w:customStyle="1">
    <w:name w:val="Заголовок 4 Знак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48" w:customStyle="1">
    <w:name w:val="Заголовок 5 Знак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49" w:customStyle="1">
    <w:name w:val="Заголовок 6 Знак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50" w:customStyle="1">
    <w:name w:val="Заголовок 7 Знак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 w:customStyle="1">
    <w:name w:val="Заголовок 8 Знак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52" w:customStyle="1">
    <w:name w:val="Заголовок 9 Знак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53" w:customStyle="1">
    <w:name w:val="Title Char"/>
    <w:basedOn w:val="726"/>
    <w:uiPriority w:val="10"/>
    <w:rPr>
      <w:sz w:val="48"/>
      <w:szCs w:val="48"/>
    </w:rPr>
  </w:style>
  <w:style w:type="paragraph" w:styleId="754">
    <w:name w:val="Subtitle"/>
    <w:basedOn w:val="716"/>
    <w:next w:val="716"/>
    <w:link w:val="755"/>
    <w:uiPriority w:val="11"/>
    <w:qFormat/>
    <w:pPr>
      <w:spacing w:before="200" w:after="200"/>
    </w:pPr>
    <w:rPr>
      <w:sz w:val="24"/>
      <w:szCs w:val="24"/>
    </w:rPr>
  </w:style>
  <w:style w:type="character" w:styleId="755" w:customStyle="1">
    <w:name w:val="Подзаголовок Знак"/>
    <w:basedOn w:val="726"/>
    <w:link w:val="754"/>
    <w:uiPriority w:val="11"/>
    <w:rPr>
      <w:sz w:val="24"/>
      <w:szCs w:val="24"/>
    </w:rPr>
  </w:style>
  <w:style w:type="paragraph" w:styleId="756">
    <w:name w:val="Quote"/>
    <w:basedOn w:val="716"/>
    <w:next w:val="716"/>
    <w:link w:val="757"/>
    <w:uiPriority w:val="29"/>
    <w:qFormat/>
    <w:pPr>
      <w:ind w:left="720" w:right="720"/>
    </w:pPr>
    <w:rPr>
      <w:i/>
    </w:rPr>
  </w:style>
  <w:style w:type="character" w:styleId="757" w:customStyle="1">
    <w:name w:val="Цитата 2 Знак"/>
    <w:link w:val="756"/>
    <w:uiPriority w:val="29"/>
    <w:rPr>
      <w:i/>
    </w:rPr>
  </w:style>
  <w:style w:type="paragraph" w:styleId="758">
    <w:name w:val="Intense Quote"/>
    <w:basedOn w:val="716"/>
    <w:next w:val="716"/>
    <w:link w:val="7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 w:customStyle="1">
    <w:name w:val="Выделенная цитата Знак"/>
    <w:link w:val="758"/>
    <w:uiPriority w:val="30"/>
    <w:rPr>
      <w:i/>
    </w:rPr>
  </w:style>
  <w:style w:type="character" w:styleId="760" w:customStyle="1">
    <w:name w:val="Header Char"/>
    <w:basedOn w:val="726"/>
    <w:uiPriority w:val="99"/>
  </w:style>
  <w:style w:type="character" w:styleId="761" w:customStyle="1">
    <w:name w:val="Footer Char"/>
    <w:basedOn w:val="726"/>
    <w:uiPriority w:val="99"/>
  </w:style>
  <w:style w:type="paragraph" w:styleId="762">
    <w:name w:val="Caption"/>
    <w:basedOn w:val="716"/>
    <w:next w:val="716"/>
    <w:link w:val="76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63" w:customStyle="1">
    <w:name w:val="Название объекта Знак"/>
    <w:link w:val="762"/>
    <w:uiPriority w:val="99"/>
  </w:style>
  <w:style w:type="table" w:styleId="764">
    <w:name w:val="Table Grid"/>
    <w:basedOn w:val="7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 w:customStyle="1">
    <w:name w:val="Table Grid Light"/>
    <w:basedOn w:val="72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basedOn w:val="727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2"/>
    <w:basedOn w:val="7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94" w:customStyle="1">
    <w:name w:val="Grid Table 4 - Accent 2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95" w:customStyle="1">
    <w:name w:val="Grid Table 4 - Accent 3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96" w:customStyle="1">
    <w:name w:val="Grid Table 4 - Accent 4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97" w:customStyle="1">
    <w:name w:val="Grid Table 4 - Accent 5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98" w:customStyle="1">
    <w:name w:val="Grid Table 4 - Accent 6"/>
    <w:basedOn w:val="7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9">
    <w:name w:val="Grid Table 5 Dark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06">
    <w:name w:val="Grid Table 6 Colorful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08" w:customStyle="1">
    <w:name w:val="Grid Table 6 Colorful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9" w:customStyle="1">
    <w:name w:val="Grid Table 6 Colorful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0" w:customStyle="1">
    <w:name w:val="Grid Table 6 Colorful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11" w:customStyle="1">
    <w:name w:val="Grid Table 6 Colorful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2" w:customStyle="1">
    <w:name w:val="Grid Table 6 Colorful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13">
    <w:name w:val="Grid Table 7 Colorful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34">
    <w:name w:val="List Table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>
    <w:name w:val="List Table 6 Colorful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57" w:customStyle="1">
    <w:name w:val="List Table 6 Colorful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58" w:customStyle="1">
    <w:name w:val="List Table 6 Colorful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9" w:customStyle="1">
    <w:name w:val="List Table 6 Colorful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0" w:customStyle="1">
    <w:name w:val="List Table 6 Colorful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61" w:customStyle="1">
    <w:name w:val="List Table 6 Colorful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62">
    <w:name w:val="List Table 7 Colorful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1" w:customStyle="1">
    <w:name w:val="Lined - Accent 2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2" w:customStyle="1">
    <w:name w:val="Lined - Accent 3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3" w:customStyle="1">
    <w:name w:val="Lined - Accent 4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4" w:customStyle="1">
    <w:name w:val="Lined - Accent 5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5" w:customStyle="1">
    <w:name w:val="Lined - Accent 6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6" w:customStyle="1">
    <w:name w:val="Bordered &amp; Lined - Accent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78" w:customStyle="1">
    <w:name w:val="Bordered &amp; Lined - Accent 2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9" w:customStyle="1">
    <w:name w:val="Bordered &amp; Lined - Accent 3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0" w:customStyle="1">
    <w:name w:val="Bordered &amp; Lined - Accent 4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1" w:customStyle="1">
    <w:name w:val="Bordered &amp; Lined - Accent 5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2" w:customStyle="1">
    <w:name w:val="Bordered &amp; Lined - Accent 6"/>
    <w:basedOn w:val="72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3" w:customStyle="1">
    <w:name w:val="Bordered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85" w:customStyle="1">
    <w:name w:val="Bordered - Accent 2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86" w:customStyle="1">
    <w:name w:val="Bordered - Accent 3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87" w:customStyle="1">
    <w:name w:val="Bordered - Accent 4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88" w:customStyle="1">
    <w:name w:val="Bordered - Accent 5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9" w:customStyle="1">
    <w:name w:val="Bordered - Accent 6"/>
    <w:basedOn w:val="7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90">
    <w:name w:val="footnote text"/>
    <w:basedOn w:val="716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basedOn w:val="726"/>
    <w:uiPriority w:val="99"/>
    <w:unhideWhenUsed/>
    <w:rPr>
      <w:vertAlign w:val="superscript"/>
    </w:rPr>
  </w:style>
  <w:style w:type="paragraph" w:styleId="893">
    <w:name w:val="endnote text"/>
    <w:basedOn w:val="716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basedOn w:val="726"/>
    <w:uiPriority w:val="99"/>
    <w:semiHidden/>
    <w:unhideWhenUsed/>
    <w:rPr>
      <w:vertAlign w:val="superscript"/>
    </w:rPr>
  </w:style>
  <w:style w:type="paragraph" w:styleId="896">
    <w:name w:val="toc 1"/>
    <w:basedOn w:val="716"/>
    <w:next w:val="716"/>
    <w:uiPriority w:val="39"/>
    <w:unhideWhenUsed/>
    <w:pPr>
      <w:spacing w:after="57"/>
    </w:pPr>
  </w:style>
  <w:style w:type="paragraph" w:styleId="897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98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899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900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901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902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903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904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716"/>
    <w:next w:val="716"/>
    <w:uiPriority w:val="99"/>
    <w:unhideWhenUsed/>
    <w:pPr>
      <w:spacing w:after="0"/>
    </w:pPr>
  </w:style>
  <w:style w:type="paragraph" w:styleId="907">
    <w:name w:val="No Spacing"/>
    <w:uiPriority w:val="1"/>
    <w:qFormat/>
    <w:pPr>
      <w:spacing w:after="0" w:line="240" w:lineRule="auto"/>
    </w:pPr>
  </w:style>
  <w:style w:type="paragraph" w:styleId="908">
    <w:name w:val="Balloon Text"/>
    <w:basedOn w:val="716"/>
    <w:link w:val="90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09" w:customStyle="1">
    <w:name w:val="Текст выноски Знак"/>
    <w:basedOn w:val="726"/>
    <w:link w:val="908"/>
    <w:uiPriority w:val="99"/>
    <w:semiHidden/>
    <w:rPr>
      <w:rFonts w:ascii="Segoe UI" w:hAnsi="Segoe UI" w:cs="Segoe UI"/>
      <w:sz w:val="18"/>
      <w:szCs w:val="18"/>
    </w:rPr>
  </w:style>
  <w:style w:type="paragraph" w:styleId="910" w:customStyle="1">
    <w:name w:val="ConsPlusNormal"/>
    <w:link w:val="911"/>
    <w:qFormat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11" w:customStyle="1">
    <w:name w:val="ConsPlusNormal Знак"/>
    <w:link w:val="910"/>
    <w:rPr>
      <w:rFonts w:ascii="Arial" w:hAnsi="Arial" w:eastAsia="Times New Roman" w:cs="Arial"/>
      <w:sz w:val="20"/>
      <w:szCs w:val="20"/>
      <w:lang w:eastAsia="ru-RU"/>
    </w:rPr>
  </w:style>
  <w:style w:type="paragraph" w:styleId="912">
    <w:name w:val="Normal (Web)"/>
    <w:basedOn w:val="71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913">
    <w:name w:val="Hyperlink"/>
    <w:basedOn w:val="726"/>
    <w:uiPriority w:val="99"/>
    <w:semiHidden/>
    <w:unhideWhenUsed/>
    <w:rPr>
      <w:color w:val="0000ff"/>
      <w:u w:val="single"/>
    </w:rPr>
  </w:style>
  <w:style w:type="paragraph" w:styleId="914">
    <w:name w:val="List Paragraph"/>
    <w:basedOn w:val="716"/>
    <w:uiPriority w:val="34"/>
    <w:qFormat/>
    <w:pPr>
      <w:contextualSpacing/>
      <w:ind w:left="720"/>
      <w:spacing w:after="0" w:line="240" w:lineRule="auto"/>
    </w:pPr>
  </w:style>
  <w:style w:type="paragraph" w:styleId="915">
    <w:name w:val="Title"/>
    <w:basedOn w:val="716"/>
    <w:link w:val="916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16" w:customStyle="1">
    <w:name w:val="Название Знак"/>
    <w:basedOn w:val="726"/>
    <w:link w:val="91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917">
    <w:name w:val="Body Text"/>
    <w:basedOn w:val="716"/>
    <w:link w:val="918"/>
    <w:p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8" w:customStyle="1">
    <w:name w:val="Основной текст Знак"/>
    <w:basedOn w:val="726"/>
    <w:link w:val="917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9">
    <w:name w:val="Header"/>
    <w:basedOn w:val="716"/>
    <w:link w:val="92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0" w:customStyle="1">
    <w:name w:val="Верхний колонтитул Знак"/>
    <w:basedOn w:val="726"/>
    <w:link w:val="919"/>
    <w:uiPriority w:val="99"/>
  </w:style>
  <w:style w:type="paragraph" w:styleId="921">
    <w:name w:val="Footer"/>
    <w:basedOn w:val="716"/>
    <w:link w:val="92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22" w:customStyle="1">
    <w:name w:val="Нижний колонтитул Знак"/>
    <w:basedOn w:val="726"/>
    <w:link w:val="921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330C1-FA02-4E13-A74E-F460A458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OKB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 Алексей Викторович</dc:creator>
  <cp:keywords/>
  <dc:description/>
  <cp:revision>83</cp:revision>
  <dcterms:created xsi:type="dcterms:W3CDTF">2024-12-16T11:12:00Z</dcterms:created>
  <dcterms:modified xsi:type="dcterms:W3CDTF">2026-09-07T02:42:32Z</dcterms:modified>
</cp:coreProperties>
</file>